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tblInd w:w="-252" w:type="dxa"/>
        <w:tblLook w:val="01E0" w:firstRow="1" w:lastRow="1" w:firstColumn="1" w:lastColumn="1" w:noHBand="0" w:noVBand="0"/>
      </w:tblPr>
      <w:tblGrid>
        <w:gridCol w:w="3720"/>
        <w:gridCol w:w="6000"/>
      </w:tblGrid>
      <w:tr w:rsidR="00B069CA" w:rsidRPr="001E29BA" w14:paraId="6630A581" w14:textId="77777777" w:rsidTr="002C4C6A">
        <w:tc>
          <w:tcPr>
            <w:tcW w:w="3720" w:type="dxa"/>
          </w:tcPr>
          <w:p w14:paraId="1886B1AE" w14:textId="3C300CD2" w:rsidR="00B069CA" w:rsidRPr="004F1A23" w:rsidRDefault="004F1A23" w:rsidP="002C4C6A">
            <w:pPr>
              <w:jc w:val="center"/>
              <w:rPr>
                <w:rFonts w:ascii="Times New Roman" w:hAnsi="Times New Roman"/>
                <w:b/>
                <w:bCs/>
                <w:color w:val="000000" w:themeColor="text1"/>
                <w:sz w:val="26"/>
                <w:szCs w:val="26"/>
              </w:rPr>
            </w:pPr>
            <w:r w:rsidRPr="004F1A23">
              <w:rPr>
                <w:rFonts w:ascii="Times New Roman" w:hAnsi="Times New Roman"/>
                <w:b/>
                <w:bCs/>
                <w:color w:val="000000" w:themeColor="text1"/>
                <w:sz w:val="26"/>
                <w:szCs w:val="26"/>
              </w:rPr>
              <w:t>ỦY BAN NHÂN DÂN</w:t>
            </w:r>
          </w:p>
          <w:p w14:paraId="025B1530" w14:textId="270EEB38" w:rsidR="00B069CA" w:rsidRPr="001E29BA" w:rsidRDefault="004F1A23" w:rsidP="002C4C6A">
            <w:pPr>
              <w:jc w:val="center"/>
              <w:rPr>
                <w:rFonts w:ascii="Times New Roman" w:hAnsi="Times New Roman"/>
                <w:b/>
                <w:color w:val="000000" w:themeColor="text1"/>
                <w:sz w:val="26"/>
                <w:szCs w:val="26"/>
              </w:rPr>
            </w:pPr>
            <w:r>
              <w:rPr>
                <w:rFonts w:ascii="Times New Roman" w:hAnsi="Times New Roman"/>
                <w:b/>
                <w:color w:val="000000" w:themeColor="text1"/>
                <w:sz w:val="26"/>
                <w:szCs w:val="26"/>
              </w:rPr>
              <w:t>TỈNH NINH BÌNH</w:t>
            </w:r>
          </w:p>
          <w:p w14:paraId="7B489605" w14:textId="5770AAA4" w:rsidR="00B069CA" w:rsidRPr="001E29BA" w:rsidRDefault="002B281E" w:rsidP="002C4C6A">
            <w:pPr>
              <w:spacing w:before="240"/>
              <w:jc w:val="center"/>
              <w:rPr>
                <w:rFonts w:ascii="Times New Roman" w:hAnsi="Times New Roman"/>
                <w:b/>
                <w:color w:val="000000" w:themeColor="text1"/>
                <w:sz w:val="26"/>
                <w:szCs w:val="26"/>
              </w:rPr>
            </w:pPr>
            <w:r w:rsidRPr="001E29BA">
              <w:rPr>
                <w:rFonts w:ascii="Times New Roman" w:hAnsi="Times New Roman"/>
                <w:noProof/>
                <w:color w:val="000000" w:themeColor="text1"/>
                <w:sz w:val="26"/>
                <w:szCs w:val="26"/>
              </w:rPr>
              <mc:AlternateContent>
                <mc:Choice Requires="wps">
                  <w:drawing>
                    <wp:anchor distT="4294967295" distB="4294967295" distL="114300" distR="114300" simplePos="0" relativeHeight="251657216" behindDoc="0" locked="0" layoutInCell="1" allowOverlap="1" wp14:anchorId="14B88DB9" wp14:editId="29AF325C">
                      <wp:simplePos x="0" y="0"/>
                      <wp:positionH relativeFrom="column">
                        <wp:posOffset>728474</wp:posOffset>
                      </wp:positionH>
                      <wp:positionV relativeFrom="paragraph">
                        <wp:posOffset>23495</wp:posOffset>
                      </wp:positionV>
                      <wp:extent cx="712922" cy="0"/>
                      <wp:effectExtent l="0" t="0" r="0" b="0"/>
                      <wp:wrapNone/>
                      <wp:docPr id="670874311"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92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4F313" id="Straight Connector 5"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35pt,1.85pt" to="11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"/>
                  </w:pict>
                </mc:Fallback>
              </mc:AlternateContent>
            </w:r>
            <w:r w:rsidR="00B069CA" w:rsidRPr="001E29BA">
              <w:rPr>
                <w:rFonts w:ascii="Times New Roman" w:hAnsi="Times New Roman"/>
                <w:color w:val="000000" w:themeColor="text1"/>
                <w:sz w:val="26"/>
                <w:szCs w:val="26"/>
              </w:rPr>
              <w:t>Số:         /TTr-SGDĐT</w:t>
            </w:r>
          </w:p>
        </w:tc>
        <w:tc>
          <w:tcPr>
            <w:tcW w:w="6000" w:type="dxa"/>
          </w:tcPr>
          <w:p w14:paraId="2AB037E1" w14:textId="77777777" w:rsidR="00B069CA" w:rsidRPr="001E29BA" w:rsidRDefault="00B069CA" w:rsidP="002C4C6A">
            <w:pPr>
              <w:jc w:val="center"/>
              <w:rPr>
                <w:rFonts w:ascii="Times New Roman" w:hAnsi="Times New Roman"/>
                <w:b/>
                <w:color w:val="000000" w:themeColor="text1"/>
                <w:sz w:val="26"/>
                <w:szCs w:val="26"/>
              </w:rPr>
            </w:pPr>
            <w:r w:rsidRPr="001E29BA">
              <w:rPr>
                <w:rFonts w:ascii="Times New Roman" w:hAnsi="Times New Roman"/>
                <w:b/>
                <w:color w:val="000000" w:themeColor="text1"/>
                <w:sz w:val="26"/>
                <w:szCs w:val="26"/>
              </w:rPr>
              <w:t>CỘNG HOÀ XÃ HỘI CHỦ NGHĨA VIỆT NAM</w:t>
            </w:r>
          </w:p>
          <w:p w14:paraId="455C7919" w14:textId="77777777" w:rsidR="00B069CA" w:rsidRPr="001E29BA" w:rsidRDefault="00B069CA" w:rsidP="002C4C6A">
            <w:pPr>
              <w:jc w:val="center"/>
              <w:rPr>
                <w:rFonts w:ascii="Times New Roman" w:hAnsi="Times New Roman"/>
                <w:b/>
                <w:color w:val="000000" w:themeColor="text1"/>
              </w:rPr>
            </w:pPr>
            <w:r w:rsidRPr="001E29BA">
              <w:rPr>
                <w:rFonts w:ascii="Times New Roman" w:hAnsi="Times New Roman"/>
                <w:b/>
                <w:color w:val="000000" w:themeColor="text1"/>
              </w:rPr>
              <w:t>Độc lập – Tự do – Hạnh phúc</w:t>
            </w:r>
          </w:p>
          <w:p w14:paraId="079E7D11" w14:textId="3943B8DB" w:rsidR="00B069CA" w:rsidRPr="001E29BA" w:rsidRDefault="002B281E" w:rsidP="00A62EE7">
            <w:pPr>
              <w:spacing w:before="240"/>
              <w:jc w:val="center"/>
              <w:rPr>
                <w:rFonts w:ascii="Times New Roman" w:hAnsi="Times New Roman"/>
                <w:b/>
                <w:color w:val="000000" w:themeColor="text1"/>
              </w:rPr>
            </w:pPr>
            <w:r w:rsidRPr="001E29BA">
              <w:rPr>
                <w:rFonts w:ascii="Times New Roman" w:hAnsi="Times New Roman"/>
                <w:b/>
                <w:noProof/>
                <w:color w:val="000000" w:themeColor="text1"/>
              </w:rPr>
              <mc:AlternateContent>
                <mc:Choice Requires="wps">
                  <w:drawing>
                    <wp:anchor distT="4294967295" distB="4294967295" distL="114300" distR="114300" simplePos="0" relativeHeight="251658752" behindDoc="0" locked="0" layoutInCell="1" allowOverlap="1" wp14:anchorId="0721BE30" wp14:editId="5B7C94FB">
                      <wp:simplePos x="0" y="0"/>
                      <wp:positionH relativeFrom="column">
                        <wp:posOffset>741045</wp:posOffset>
                      </wp:positionH>
                      <wp:positionV relativeFrom="paragraph">
                        <wp:posOffset>17381</wp:posOffset>
                      </wp:positionV>
                      <wp:extent cx="2201033" cy="0"/>
                      <wp:effectExtent l="0" t="0" r="0" b="0"/>
                      <wp:wrapNone/>
                      <wp:docPr id="1256738549"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10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962C92" id="Straight Connector 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35pt,1.35pt" to="231.6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"/>
                  </w:pict>
                </mc:Fallback>
              </mc:AlternateContent>
            </w:r>
            <w:r w:rsidR="007A0163" w:rsidRPr="001E29BA">
              <w:rPr>
                <w:rFonts w:ascii="Times New Roman" w:hAnsi="Times New Roman"/>
                <w:i/>
                <w:color w:val="000000" w:themeColor="text1"/>
              </w:rPr>
              <w:t>Ninh Bình</w:t>
            </w:r>
            <w:r w:rsidR="00B069CA" w:rsidRPr="001E29BA">
              <w:rPr>
                <w:rFonts w:ascii="Times New Roman" w:hAnsi="Times New Roman"/>
                <w:i/>
                <w:color w:val="000000" w:themeColor="text1"/>
              </w:rPr>
              <w:t xml:space="preserve">, ngày      tháng </w:t>
            </w:r>
            <w:r w:rsidR="00A62EE7" w:rsidRPr="001E29BA">
              <w:rPr>
                <w:rFonts w:ascii="Times New Roman" w:hAnsi="Times New Roman"/>
                <w:i/>
                <w:color w:val="000000" w:themeColor="text1"/>
              </w:rPr>
              <w:t xml:space="preserve">   </w:t>
            </w:r>
            <w:r w:rsidR="00B069CA" w:rsidRPr="001E29BA">
              <w:rPr>
                <w:rFonts w:ascii="Times New Roman" w:hAnsi="Times New Roman"/>
                <w:i/>
                <w:color w:val="000000" w:themeColor="text1"/>
              </w:rPr>
              <w:t xml:space="preserve"> năm 202</w:t>
            </w:r>
            <w:r w:rsidR="00A62EE7" w:rsidRPr="001E29BA">
              <w:rPr>
                <w:rFonts w:ascii="Times New Roman" w:hAnsi="Times New Roman"/>
                <w:i/>
                <w:color w:val="000000" w:themeColor="text1"/>
              </w:rPr>
              <w:t>6</w:t>
            </w:r>
          </w:p>
        </w:tc>
      </w:tr>
    </w:tbl>
    <w:p w14:paraId="734A25C5" w14:textId="7BEEF76C" w:rsidR="006D235C" w:rsidRPr="001E29BA" w:rsidRDefault="006D235C" w:rsidP="00987B63">
      <w:pPr>
        <w:spacing w:before="480" w:line="320" w:lineRule="exact"/>
        <w:jc w:val="center"/>
        <w:rPr>
          <w:rFonts w:ascii="Times New Roman" w:hAnsi="Times New Roman"/>
          <w:b/>
          <w:color w:val="000000" w:themeColor="text1"/>
        </w:rPr>
      </w:pPr>
      <w:r w:rsidRPr="001E29BA">
        <w:rPr>
          <w:rFonts w:ascii="Times New Roman" w:hAnsi="Times New Roman"/>
          <w:b/>
          <w:color w:val="000000" w:themeColor="text1"/>
        </w:rPr>
        <w:t>TỜ TRÌNH</w:t>
      </w:r>
    </w:p>
    <w:p w14:paraId="7E97E395" w14:textId="77777777" w:rsidR="00A62EE7" w:rsidRPr="001E29BA" w:rsidRDefault="001F7E04" w:rsidP="00A62EE7">
      <w:pPr>
        <w:jc w:val="center"/>
        <w:rPr>
          <w:rFonts w:ascii="Times New Roman" w:hAnsi="Times New Roman"/>
          <w:b/>
          <w:color w:val="000000" w:themeColor="text1"/>
        </w:rPr>
      </w:pPr>
      <w:bookmarkStart w:id="0" w:name="_Hlk158020497"/>
      <w:r w:rsidRPr="001E29BA">
        <w:rPr>
          <w:rFonts w:ascii="Times New Roman" w:hAnsi="Times New Roman"/>
          <w:b/>
          <w:color w:val="000000" w:themeColor="text1"/>
          <w:spacing w:val="-2"/>
        </w:rPr>
        <w:t>Dự thảo</w:t>
      </w:r>
      <w:r w:rsidRPr="001E29BA">
        <w:rPr>
          <w:rFonts w:ascii="Times New Roman" w:hAnsi="Times New Roman"/>
          <w:b/>
          <w:color w:val="000000" w:themeColor="text1"/>
          <w:spacing w:val="-2"/>
          <w:lang w:val="vi-VN"/>
        </w:rPr>
        <w:t xml:space="preserve"> Nghị quyết </w:t>
      </w:r>
      <w:bookmarkEnd w:id="0"/>
      <w:r w:rsidR="00A62EE7" w:rsidRPr="001E29BA">
        <w:rPr>
          <w:rFonts w:ascii="Times New Roman" w:hAnsi="Times New Roman"/>
          <w:b/>
          <w:color w:val="000000" w:themeColor="text1"/>
        </w:rPr>
        <w:t xml:space="preserve">Quy định chế độ thưởng và khuyến khích tài năng </w:t>
      </w:r>
    </w:p>
    <w:p w14:paraId="2402D66C" w14:textId="77777777" w:rsidR="004704D2" w:rsidRPr="001E29BA" w:rsidRDefault="00A62EE7" w:rsidP="00A62EE7">
      <w:pPr>
        <w:jc w:val="center"/>
        <w:rPr>
          <w:rFonts w:ascii="Times New Roman" w:hAnsi="Times New Roman"/>
          <w:b/>
          <w:color w:val="000000" w:themeColor="text1"/>
          <w:lang w:val="pt-BR"/>
        </w:rPr>
      </w:pPr>
      <w:r w:rsidRPr="001E29BA">
        <w:rPr>
          <w:rFonts w:ascii="Times New Roman" w:hAnsi="Times New Roman"/>
          <w:b/>
          <w:color w:val="000000" w:themeColor="text1"/>
        </w:rPr>
        <w:t>trong lĩnh vực giáo dục và đào tạo trên địa bàn tỉnh Ninh Bình</w:t>
      </w:r>
      <w:r w:rsidRPr="001E29BA">
        <w:rPr>
          <w:rFonts w:ascii="Times New Roman" w:hAnsi="Times New Roman"/>
          <w:b/>
          <w:color w:val="000000" w:themeColor="text1"/>
          <w:lang w:val="pt-BR"/>
        </w:rPr>
        <w:t xml:space="preserve">  </w:t>
      </w:r>
    </w:p>
    <w:p w14:paraId="1BE8BA7D" w14:textId="4C659D1E" w:rsidR="006D235C" w:rsidRPr="001E29BA" w:rsidRDefault="002B281E" w:rsidP="00987B63">
      <w:pPr>
        <w:spacing w:before="600" w:after="480"/>
        <w:jc w:val="center"/>
        <w:rPr>
          <w:rFonts w:ascii="Times New Roman" w:hAnsi="Times New Roman"/>
          <w:color w:val="000000" w:themeColor="text1"/>
          <w:lang w:val="pt-BR"/>
        </w:rPr>
      </w:pPr>
      <w:r w:rsidRPr="001E29BA">
        <w:rPr>
          <w:rFonts w:ascii="Times New Roman" w:hAnsi="Times New Roman"/>
          <w:b/>
          <w:noProof/>
          <w:color w:val="000000" w:themeColor="text1"/>
        </w:rPr>
        <mc:AlternateContent>
          <mc:Choice Requires="wps">
            <w:drawing>
              <wp:anchor distT="4294967295" distB="4294967295" distL="114300" distR="114300" simplePos="0" relativeHeight="251657728" behindDoc="0" locked="0" layoutInCell="1" allowOverlap="1" wp14:anchorId="3489F1F5" wp14:editId="10C3F2C0">
                <wp:simplePos x="0" y="0"/>
                <wp:positionH relativeFrom="column">
                  <wp:posOffset>1988820</wp:posOffset>
                </wp:positionH>
                <wp:positionV relativeFrom="paragraph">
                  <wp:posOffset>26719</wp:posOffset>
                </wp:positionV>
                <wp:extent cx="173736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37360"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margin">
                  <wp14:pctWidth>0</wp14:pctWidth>
                </wp14:sizeRelH>
                <wp14:sizeRelV relativeFrom="page">
                  <wp14:pctHeight>0</wp14:pctHeight>
                </wp14:sizeRelV>
              </wp:anchor>
            </w:drawing>
          </mc:Choice>
          <mc:Fallback>
            <w:pict>
              <v:shapetype w14:anchorId="0D099DC9" id="_x0000_t32" coordsize="21600,21600" o:spt="32" o:oned="t" path="m,l21600,21600e" filled="f">
                <v:path arrowok="t" fillok="f" o:connecttype="none"/>
                <o:lock v:ext="edit" shapetype="t"/>
              </v:shapetype>
              <v:shape id="AutoShape 6" o:spid="_x0000_s1026" type="#_x0000_t32" style="position:absolute;margin-left:156.6pt;margin-top:2.1pt;width:136.8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">
                <o:lock v:ext="edit" shapetype="f"/>
              </v:shape>
            </w:pict>
          </mc:Fallback>
        </mc:AlternateContent>
      </w:r>
      <w:r w:rsidR="00A62EE7" w:rsidRPr="001E29BA">
        <w:rPr>
          <w:rFonts w:ascii="Times New Roman" w:hAnsi="Times New Roman"/>
          <w:color w:val="000000" w:themeColor="text1"/>
          <w:lang w:val="pt-BR"/>
        </w:rPr>
        <w:t xml:space="preserve">Kính gửi: </w:t>
      </w:r>
      <w:r w:rsidR="004F1A23">
        <w:rPr>
          <w:rFonts w:ascii="Times New Roman" w:hAnsi="Times New Roman"/>
          <w:color w:val="000000" w:themeColor="text1"/>
          <w:lang w:val="pt-BR"/>
        </w:rPr>
        <w:t>Hội đồng</w:t>
      </w:r>
      <w:r w:rsidR="00B069CA" w:rsidRPr="001E29BA">
        <w:rPr>
          <w:rFonts w:ascii="Times New Roman" w:hAnsi="Times New Roman"/>
          <w:color w:val="000000" w:themeColor="text1"/>
          <w:lang w:val="pt-BR"/>
        </w:rPr>
        <w:t xml:space="preserve"> nhân dân tỉnh </w:t>
      </w:r>
      <w:r w:rsidR="007A0163" w:rsidRPr="001E29BA">
        <w:rPr>
          <w:rFonts w:ascii="Times New Roman" w:hAnsi="Times New Roman"/>
          <w:color w:val="000000" w:themeColor="text1"/>
          <w:lang w:val="pt-BR"/>
        </w:rPr>
        <w:t>Ninh Bình</w:t>
      </w:r>
    </w:p>
    <w:p w14:paraId="4A470B4D" w14:textId="781AD02F" w:rsidR="004704D2" w:rsidRPr="000F2EE8" w:rsidRDefault="000F2EE8" w:rsidP="00DE3EEA">
      <w:pPr>
        <w:spacing w:before="120" w:after="120" w:line="264" w:lineRule="auto"/>
        <w:ind w:firstLine="709"/>
        <w:jc w:val="both"/>
        <w:rPr>
          <w:rFonts w:ascii="Times New Roman" w:hAnsi="Times New Roman"/>
          <w:bCs/>
          <w:color w:val="000000" w:themeColor="text1"/>
          <w:spacing w:val="2"/>
          <w:lang w:val="pt-BR"/>
        </w:rPr>
      </w:pPr>
      <w:r>
        <w:rPr>
          <w:rFonts w:ascii="Times New Roman" w:hAnsi="Times New Roman"/>
          <w:color w:val="000000" w:themeColor="text1"/>
          <w:spacing w:val="2"/>
          <w:lang w:val="pt-BR"/>
        </w:rPr>
        <w:t xml:space="preserve">Căn cứ </w:t>
      </w:r>
      <w:r w:rsidR="004704D2" w:rsidRPr="001E29BA">
        <w:rPr>
          <w:rFonts w:ascii="Times New Roman" w:hAnsi="Times New Roman"/>
          <w:color w:val="000000" w:themeColor="text1"/>
          <w:spacing w:val="2"/>
          <w:lang w:val="pt-BR"/>
        </w:rPr>
        <w:t>Luật Ban hành văn bản quy phạm pháp luật số 64/2025/QH15 được sửa đổi, bổ sung</w:t>
      </w:r>
      <w:r w:rsidR="008615E5" w:rsidRPr="001E29BA">
        <w:rPr>
          <w:rFonts w:ascii="Times New Roman" w:hAnsi="Times New Roman"/>
          <w:color w:val="000000" w:themeColor="text1"/>
          <w:spacing w:val="2"/>
          <w:lang w:val="pt-BR"/>
        </w:rPr>
        <w:t xml:space="preserve"> </w:t>
      </w:r>
      <w:r w:rsidR="004704D2" w:rsidRPr="001E29BA">
        <w:rPr>
          <w:rFonts w:ascii="Times New Roman" w:hAnsi="Times New Roman"/>
          <w:color w:val="000000" w:themeColor="text1"/>
          <w:spacing w:val="2"/>
          <w:lang w:val="pt-BR"/>
        </w:rPr>
        <w:t>bởi Luật số 87/2025/QH15</w:t>
      </w:r>
      <w:r w:rsidR="004704D2" w:rsidRPr="001E29BA">
        <w:rPr>
          <w:rFonts w:ascii="Times New Roman" w:hAnsi="Times New Roman"/>
          <w:iCs/>
          <w:color w:val="000000" w:themeColor="text1"/>
          <w:spacing w:val="2"/>
          <w:lang w:val="pt-BR"/>
        </w:rPr>
        <w:t xml:space="preserve">; </w:t>
      </w:r>
      <w:r>
        <w:rPr>
          <w:rFonts w:ascii="Times New Roman" w:hAnsi="Times New Roman"/>
          <w:iCs/>
          <w:color w:val="000000" w:themeColor="text1"/>
          <w:spacing w:val="2"/>
          <w:lang w:val="pt-BR"/>
        </w:rPr>
        <w:t>Ủy ban nhân dân tỉnh</w:t>
      </w:r>
      <w:r w:rsidR="004704D2" w:rsidRPr="001E29BA">
        <w:rPr>
          <w:rFonts w:ascii="Times New Roman" w:hAnsi="Times New Roman"/>
          <w:color w:val="000000" w:themeColor="text1"/>
          <w:spacing w:val="2"/>
          <w:lang w:val="pt-BR"/>
        </w:rPr>
        <w:t xml:space="preserve"> </w:t>
      </w:r>
      <w:r w:rsidR="00DE3EEA">
        <w:rPr>
          <w:rFonts w:ascii="Times New Roman" w:hAnsi="Times New Roman"/>
          <w:color w:val="000000" w:themeColor="text1"/>
          <w:spacing w:val="2"/>
          <w:lang w:val="pt-BR"/>
        </w:rPr>
        <w:t xml:space="preserve">kính trình </w:t>
      </w:r>
      <w:r w:rsidR="00DE3EEA">
        <w:rPr>
          <w:rFonts w:ascii="Times New Roman" w:hAnsi="Times New Roman"/>
          <w:color w:val="000000" w:themeColor="text1"/>
          <w:lang w:val="pt-BR"/>
        </w:rPr>
        <w:t>Hội đồng</w:t>
      </w:r>
      <w:r w:rsidR="00DE3EEA" w:rsidRPr="001E29BA">
        <w:rPr>
          <w:rFonts w:ascii="Times New Roman" w:hAnsi="Times New Roman"/>
          <w:color w:val="000000" w:themeColor="text1"/>
          <w:lang w:val="pt-BR"/>
        </w:rPr>
        <w:t xml:space="preserve"> nhân dân tỉnh</w:t>
      </w:r>
      <w:r w:rsidR="00DE3EEA" w:rsidRPr="001E29BA">
        <w:rPr>
          <w:rFonts w:ascii="Times New Roman" w:hAnsi="Times New Roman"/>
          <w:color w:val="000000" w:themeColor="text1"/>
          <w:spacing w:val="2"/>
          <w:lang w:val="pt-BR"/>
        </w:rPr>
        <w:t xml:space="preserve"> </w:t>
      </w:r>
      <w:r w:rsidR="00971648" w:rsidRPr="001E29BA">
        <w:rPr>
          <w:rFonts w:ascii="Times New Roman" w:hAnsi="Times New Roman"/>
          <w:color w:val="000000" w:themeColor="text1"/>
          <w:spacing w:val="2"/>
          <w:lang w:val="pt-BR"/>
        </w:rPr>
        <w:t xml:space="preserve">dự thảo Nghị quyết </w:t>
      </w:r>
      <w:r w:rsidR="00A62EE7" w:rsidRPr="001E29BA">
        <w:rPr>
          <w:rFonts w:ascii="Times New Roman" w:hAnsi="Times New Roman"/>
          <w:color w:val="000000" w:themeColor="text1"/>
          <w:spacing w:val="2"/>
          <w:lang w:val="pt-BR"/>
        </w:rPr>
        <w:t>Quy định chế độ thưởng và khuyến khích tài năng trong lĩnh vực giáo dục và đào tạo trên địa bàn tỉnh Ninh Bình</w:t>
      </w:r>
      <w:r w:rsidR="00770B20">
        <w:rPr>
          <w:rFonts w:ascii="Times New Roman" w:hAnsi="Times New Roman"/>
          <w:color w:val="000000" w:themeColor="text1"/>
          <w:lang w:val="pt-BR"/>
        </w:rPr>
        <w:t>,</w:t>
      </w:r>
      <w:r w:rsidR="004704D2" w:rsidRPr="001E29BA">
        <w:rPr>
          <w:rFonts w:ascii="Times New Roman" w:hAnsi="Times New Roman"/>
          <w:bCs/>
          <w:color w:val="000000" w:themeColor="text1"/>
          <w:spacing w:val="2"/>
          <w:lang w:val="pt-BR"/>
        </w:rPr>
        <w:t xml:space="preserve"> như sau: </w:t>
      </w:r>
    </w:p>
    <w:p w14:paraId="2289642A" w14:textId="77777777" w:rsidR="00750EE2" w:rsidRPr="001E29BA" w:rsidRDefault="00750EE2" w:rsidP="00DE3EEA">
      <w:pPr>
        <w:spacing w:before="120" w:after="120" w:line="264" w:lineRule="auto"/>
        <w:ind w:firstLine="709"/>
        <w:jc w:val="both"/>
        <w:rPr>
          <w:rFonts w:ascii="Times New Roman" w:hAnsi="Times New Roman"/>
          <w:b/>
          <w:color w:val="000000" w:themeColor="text1"/>
          <w:lang w:val="pt-BR"/>
        </w:rPr>
      </w:pPr>
      <w:r w:rsidRPr="001E29BA">
        <w:rPr>
          <w:rFonts w:ascii="Times New Roman" w:hAnsi="Times New Roman"/>
          <w:b/>
          <w:color w:val="000000" w:themeColor="text1"/>
          <w:lang w:val="pt-BR"/>
        </w:rPr>
        <w:t>I. SỰ CẦN THIẾT BAN HÀNH NGHỊ QUYẾT</w:t>
      </w:r>
    </w:p>
    <w:p w14:paraId="0BD454E9" w14:textId="77777777" w:rsidR="00750EE2" w:rsidRPr="001E29BA" w:rsidRDefault="00745A13" w:rsidP="00DE3EEA">
      <w:pPr>
        <w:spacing w:before="120" w:after="120" w:line="264" w:lineRule="auto"/>
        <w:ind w:firstLine="709"/>
        <w:jc w:val="both"/>
        <w:rPr>
          <w:rFonts w:ascii="Times New Roman" w:hAnsi="Times New Roman"/>
          <w:b/>
          <w:color w:val="000000" w:themeColor="text1"/>
          <w:lang w:val="pt-BR"/>
        </w:rPr>
      </w:pPr>
      <w:r w:rsidRPr="001E29BA">
        <w:rPr>
          <w:rFonts w:ascii="Times New Roman" w:hAnsi="Times New Roman"/>
          <w:b/>
          <w:color w:val="000000" w:themeColor="text1"/>
          <w:lang w:val="pt-BR"/>
        </w:rPr>
        <w:t xml:space="preserve">1. </w:t>
      </w:r>
      <w:r w:rsidR="00750EE2" w:rsidRPr="001E29BA">
        <w:rPr>
          <w:rFonts w:ascii="Times New Roman" w:hAnsi="Times New Roman"/>
          <w:b/>
          <w:color w:val="000000" w:themeColor="text1"/>
          <w:lang w:val="pt-BR"/>
        </w:rPr>
        <w:t>Cơ sở chính trị, pháp lý</w:t>
      </w:r>
    </w:p>
    <w:p w14:paraId="6BCA2437"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b/>
          <w:color w:val="000000" w:themeColor="text1"/>
          <w:lang w:val="pt-BR"/>
        </w:rPr>
        <w:t xml:space="preserve">- </w:t>
      </w:r>
      <w:r w:rsidRPr="001E29BA">
        <w:rPr>
          <w:rFonts w:ascii="Times New Roman" w:hAnsi="Times New Roman"/>
          <w:color w:val="000000" w:themeColor="text1"/>
          <w:lang w:val="pt-BR"/>
        </w:rPr>
        <w:t>Luật Tổ chức chính quyền địa phương số 72/2025/QH15;</w:t>
      </w:r>
    </w:p>
    <w:p w14:paraId="44DC4D50"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Luật Ngân sách nhà nước số 83/2015/QH13 được sửa đổi, bổ sung bởi Luật số 59/2020/QH14 và Luật số 56/2024/QH15; </w:t>
      </w:r>
      <w:bookmarkStart w:id="1" w:name="page2"/>
      <w:bookmarkEnd w:id="1"/>
      <w:r w:rsidRPr="001E29BA">
        <w:rPr>
          <w:rFonts w:ascii="Times New Roman" w:hAnsi="Times New Roman"/>
          <w:color w:val="000000" w:themeColor="text1"/>
          <w:lang w:val="pt-BR"/>
        </w:rPr>
        <w:t> </w:t>
      </w:r>
    </w:p>
    <w:p w14:paraId="528ECF4D"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Luật Giáo dục số 43/2019/QH14;</w:t>
      </w:r>
    </w:p>
    <w:p w14:paraId="4BB3A3A0"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Luật Ban hành văn bản quy phạm pháp luật số 64/2025/QH15 được sửa đổi, bổ sung bởi Luật số 87/2025/QH15;</w:t>
      </w:r>
    </w:p>
    <w:p w14:paraId="4599051F"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Nghị định số 163/2016/NĐ-CP của Chính phủ quy định chi tiết thi hành một số điều của Luật Ngân sách nhà nước;</w:t>
      </w:r>
    </w:p>
    <w:p w14:paraId="1A66417E"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Nghị định số 84/2020/NĐ-CP của Chính phủ quy định chi tiết một số điều của Luật Giáo dục 2019;</w:t>
      </w:r>
    </w:p>
    <w:p w14:paraId="5FEB4056"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xml:space="preserve">- </w:t>
      </w:r>
      <w:r w:rsidRPr="001E29BA">
        <w:rPr>
          <w:rFonts w:ascii="Times New Roman" w:hAnsi="Times New Roman"/>
          <w:color w:val="000000" w:themeColor="text1"/>
          <w:shd w:val="clear" w:color="auto" w:fill="FFFFFF"/>
          <w:lang w:val="pt-BR"/>
        </w:rPr>
        <w:t>Nghị định số 110/2020/NĐ-CP của Chính phủ quy định chế độ khen thưởng đối với học sinh, sinh viên, học viên đoạt giải trong các kỳ thi quốc gia, quốc tế;</w:t>
      </w:r>
    </w:p>
    <w:p w14:paraId="5F0FFA9B" w14:textId="77777777" w:rsidR="00750EE2"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Nghị định số 78/2025/NĐ-CP quy định chi tiết một số điều và biện pháp để tổ chức, hướng dẫn thi hành Luật Ban hành văn bản quy phạm pháp luật được sửa đổi, bổ sung bởi Nghị định số 187/2025/NĐ-CP;</w:t>
      </w:r>
    </w:p>
    <w:p w14:paraId="4BD21CF8" w14:textId="5A80840A" w:rsidR="00E51DB6" w:rsidRPr="001E29BA" w:rsidRDefault="00750EE2"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xml:space="preserve">Việc ban hành Nghị quyết </w:t>
      </w:r>
      <w:r w:rsidR="002D71A2" w:rsidRPr="001E29BA">
        <w:rPr>
          <w:rFonts w:ascii="Times New Roman" w:hAnsi="Times New Roman"/>
          <w:color w:val="000000" w:themeColor="text1"/>
          <w:spacing w:val="2"/>
          <w:lang w:val="pt-BR"/>
        </w:rPr>
        <w:t>Quy định chế độ thưởng và khuyến khích tài năng trong lĩnh vực giáo dục và đào tạo trên địa bàn tỉnh Ninh Bình</w:t>
      </w:r>
      <w:r w:rsidRPr="001E29BA">
        <w:rPr>
          <w:rFonts w:ascii="Times New Roman" w:hAnsi="Times New Roman"/>
          <w:color w:val="000000" w:themeColor="text1"/>
          <w:lang w:val="pt-BR"/>
        </w:rPr>
        <w:t>, là cần thiết, phù hợp với:</w:t>
      </w:r>
    </w:p>
    <w:p w14:paraId="56AE3E52" w14:textId="77777777" w:rsidR="00750EE2" w:rsidRPr="001E29BA" w:rsidRDefault="00750EE2" w:rsidP="00DE3EEA">
      <w:pPr>
        <w:spacing w:before="120" w:after="120" w:line="264" w:lineRule="auto"/>
        <w:ind w:firstLine="709"/>
        <w:jc w:val="both"/>
        <w:rPr>
          <w:rFonts w:ascii="Times New Roman" w:hAnsi="Times New Roman"/>
          <w:i/>
          <w:color w:val="000000" w:themeColor="text1"/>
          <w:shd w:val="clear" w:color="auto" w:fill="FFFFFF"/>
          <w:lang w:val="pt-BR"/>
        </w:rPr>
      </w:pPr>
      <w:r w:rsidRPr="001E29BA">
        <w:rPr>
          <w:rFonts w:ascii="Times New Roman" w:hAnsi="Times New Roman"/>
          <w:color w:val="000000" w:themeColor="text1"/>
          <w:lang w:val="pt-BR"/>
        </w:rPr>
        <w:lastRenderedPageBreak/>
        <w:t xml:space="preserve">- Điều 88 Luật Giáo dục </w:t>
      </w:r>
      <w:r w:rsidR="002D71A2" w:rsidRPr="001E29BA">
        <w:rPr>
          <w:rFonts w:ascii="Times New Roman" w:hAnsi="Times New Roman"/>
          <w:color w:val="000000" w:themeColor="text1"/>
          <w:lang w:val="pt-BR"/>
        </w:rPr>
        <w:t>năm 2019</w:t>
      </w:r>
      <w:r w:rsidRPr="001E29BA">
        <w:rPr>
          <w:rFonts w:ascii="Times New Roman" w:hAnsi="Times New Roman"/>
          <w:color w:val="000000" w:themeColor="text1"/>
          <w:lang w:val="pt-BR"/>
        </w:rPr>
        <w:t xml:space="preserve">: </w:t>
      </w:r>
      <w:r w:rsidRPr="001E29BA">
        <w:rPr>
          <w:rFonts w:ascii="Times New Roman" w:hAnsi="Times New Roman"/>
          <w:i/>
          <w:color w:val="000000" w:themeColor="text1"/>
          <w:shd w:val="clear" w:color="auto" w:fill="FFFFFF"/>
          <w:lang w:val="pt-BR"/>
        </w:rPr>
        <w:t>Người học có thành tích trong học tập, rèn luyện được cơ sở giáo dục, cơ quan quản lý giáo dục khen thưởng; trường hợp có thành tích đặc biệt xuất sắc được khen thưởng theo quy định của pháp luật.</w:t>
      </w:r>
    </w:p>
    <w:p w14:paraId="7599B3AA" w14:textId="77777777" w:rsidR="00B74D5D" w:rsidRPr="001E29BA" w:rsidRDefault="002D71A2" w:rsidP="00DE3EEA">
      <w:pPr>
        <w:spacing w:before="120" w:after="120" w:line="264" w:lineRule="auto"/>
        <w:ind w:firstLine="709"/>
        <w:jc w:val="both"/>
        <w:rPr>
          <w:rFonts w:ascii="Times New Roman" w:hAnsi="Times New Roman"/>
          <w:color w:val="000000" w:themeColor="text1"/>
          <w:shd w:val="clear" w:color="auto" w:fill="FFFFFF"/>
          <w:lang w:val="pt-BR"/>
        </w:rPr>
      </w:pPr>
      <w:r w:rsidRPr="001E29BA">
        <w:rPr>
          <w:rFonts w:ascii="Times New Roman" w:hAnsi="Times New Roman"/>
          <w:color w:val="000000" w:themeColor="text1"/>
          <w:shd w:val="clear" w:color="auto" w:fill="FFFFFF"/>
          <w:lang w:val="pt-BR"/>
        </w:rPr>
        <w:t xml:space="preserve">- Điểm c Khoản 1 Điều 21 Luật Ban hành văn bản quy phạm pháp luật năm 2025: </w:t>
      </w:r>
      <w:r w:rsidRPr="001E29BA">
        <w:rPr>
          <w:rFonts w:ascii="Times New Roman" w:hAnsi="Times New Roman"/>
          <w:i/>
          <w:color w:val="000000" w:themeColor="text1"/>
          <w:shd w:val="clear" w:color="auto" w:fill="FFFFFF"/>
          <w:lang w:val="pt-BR"/>
        </w:rPr>
        <w:t>Biện pháp nhằm phát triển kinh tế - xã hội, ngân sách, quốc phòng, an ninh ở địa phương; biện pháp khác có tính chất đặc thù phù hợp với điều kiện phát triển kinh tế - xã hội của địa phương; thực hiện nhiệm vụ, quyền hạn được phân cấp</w:t>
      </w:r>
      <w:r w:rsidRPr="001E29BA">
        <w:rPr>
          <w:rFonts w:ascii="Times New Roman" w:hAnsi="Times New Roman"/>
          <w:color w:val="000000" w:themeColor="text1"/>
          <w:shd w:val="clear" w:color="auto" w:fill="FFFFFF"/>
          <w:lang w:val="pt-BR"/>
        </w:rPr>
        <w:t>.</w:t>
      </w:r>
    </w:p>
    <w:p w14:paraId="248E85D5" w14:textId="77777777" w:rsidR="00B74D5D" w:rsidRPr="001E29BA" w:rsidRDefault="002D71A2" w:rsidP="00DE3EEA">
      <w:pPr>
        <w:spacing w:before="120" w:after="120" w:line="264" w:lineRule="auto"/>
        <w:ind w:firstLine="709"/>
        <w:jc w:val="both"/>
        <w:rPr>
          <w:rFonts w:ascii="Times New Roman" w:hAnsi="Times New Roman"/>
          <w:i/>
          <w:color w:val="000000" w:themeColor="text1"/>
          <w:shd w:val="clear" w:color="auto" w:fill="FFFFFF"/>
          <w:lang w:val="pt-BR"/>
        </w:rPr>
      </w:pPr>
      <w:r w:rsidRPr="001E29BA">
        <w:rPr>
          <w:rFonts w:ascii="Times New Roman" w:hAnsi="Times New Roman"/>
          <w:color w:val="000000" w:themeColor="text1"/>
          <w:shd w:val="clear" w:color="auto" w:fill="FFFFFF"/>
          <w:lang w:val="pt-BR"/>
        </w:rPr>
        <w:t xml:space="preserve">- Khoản 3 Điều 21 Nghị định số 163/2016/NĐ-CP ngày 21/12/2016 của Chính phủ: </w:t>
      </w:r>
      <w:bookmarkStart w:id="2" w:name="khoan_3_21"/>
      <w:r w:rsidRPr="001E29BA">
        <w:rPr>
          <w:rFonts w:ascii="Times New Roman" w:hAnsi="Times New Roman"/>
          <w:i/>
          <w:color w:val="000000" w:themeColor="text1"/>
          <w:shd w:val="clear" w:color="auto" w:fill="FFFFFF"/>
          <w:lang w:val="pt-BR"/>
        </w:rPr>
        <w:t>Quyết định các chế độ chi ngân sách đối với một số nhiệm vụ chi có tính chất đặc thù ở địa phương ngoài các chế độ, tiêu chuẩn, định mức chi tiêu do Chính phủ, Thủ tướng Chính phủ, Bộ trưởng Bộ Tài chính ban hành để thực hiện nhiệm vụ phát triển kinh tế - xã hội, bảo đảm trật tự, an toàn xã hội trên địa bàn, phù hợp với khả năng cân đối của ngân sách địa phương, ngân sách trung ương không hỗ trợ.</w:t>
      </w:r>
      <w:bookmarkEnd w:id="2"/>
      <w:r w:rsidRPr="001E29BA">
        <w:rPr>
          <w:rFonts w:ascii="Times New Roman" w:hAnsi="Times New Roman"/>
          <w:i/>
          <w:color w:val="000000" w:themeColor="text1"/>
          <w:shd w:val="clear" w:color="auto" w:fill="FFFFFF"/>
          <w:lang w:val="pt-BR"/>
        </w:rPr>
        <w:t>..</w:t>
      </w:r>
    </w:p>
    <w:p w14:paraId="0AB106A3" w14:textId="77777777" w:rsidR="00B74D5D" w:rsidRPr="001E29BA" w:rsidRDefault="00B74D5D" w:rsidP="00DE3EEA">
      <w:pPr>
        <w:spacing w:before="120" w:after="120" w:line="264" w:lineRule="auto"/>
        <w:ind w:firstLine="709"/>
        <w:jc w:val="both"/>
        <w:rPr>
          <w:rFonts w:ascii="Times New Roman" w:hAnsi="Times New Roman"/>
          <w:b/>
          <w:color w:val="000000" w:themeColor="text1"/>
          <w:lang w:val="pt-BR"/>
        </w:rPr>
      </w:pPr>
      <w:r w:rsidRPr="001E29BA">
        <w:rPr>
          <w:rFonts w:ascii="Times New Roman" w:hAnsi="Times New Roman"/>
          <w:b/>
          <w:color w:val="000000" w:themeColor="text1"/>
          <w:lang w:val="pt-BR"/>
        </w:rPr>
        <w:t>2. Cơ sở thực tiễn</w:t>
      </w:r>
    </w:p>
    <w:p w14:paraId="44584EEA" w14:textId="77777777" w:rsidR="00B74D5D" w:rsidRPr="001E29BA" w:rsidRDefault="00B74D5D"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Trên cơ sở các Luật, Nghị định và văn bản hướng dẫn, HĐND các tỉnh Ninh Bình (cũ) và Hà Nam (cũ) đã ban hành các Nghị quyết:</w:t>
      </w:r>
    </w:p>
    <w:p w14:paraId="0AD84D97" w14:textId="77777777" w:rsidR="00B74D5D" w:rsidRPr="001E29BA" w:rsidRDefault="00B74D5D"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Nghị quyết số 37/2021/NQ-HĐND ngày 29/7/2021 của Hội đồng nhân dân tỉnh Ninh Bình về việc ban hành Quy định chính sách khuyến khích tài năng trên địa bàn tỉnh Ninh Bình.</w:t>
      </w:r>
    </w:p>
    <w:p w14:paraId="27254085" w14:textId="77777777" w:rsidR="00B74D5D" w:rsidRPr="001E29BA" w:rsidRDefault="00B74D5D"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lang w:val="pt-BR"/>
        </w:rPr>
        <w:t>- Nghị quyết số 33/2024/NQ-HĐND ngày 04/12/2024 của Hội đồng nhân dân tỉnh Ninh Bình về việc sửa đổi, bổ sung một số điều của Quy định chính sách khuyến khích tài năng trên địa bàn tỉnh Ninh Bình ban hành kèm theo Nghị quyết số 37/2021/NQ-HĐND ngày 29/7/2021 của Hội đồng nhân dân tỉnh Ninh Bình về việc ban hành Quy định chính sách khuyến khích tài năng trên địa bàn tỉnh Ninh Bình.</w:t>
      </w:r>
    </w:p>
    <w:p w14:paraId="5B28FDAA" w14:textId="77777777" w:rsidR="008615E5" w:rsidRPr="001E29BA" w:rsidRDefault="00B74D5D" w:rsidP="00DE3EEA">
      <w:pPr>
        <w:spacing w:before="120" w:after="120" w:line="264" w:lineRule="auto"/>
        <w:ind w:firstLine="709"/>
        <w:jc w:val="both"/>
        <w:rPr>
          <w:rFonts w:ascii="Times New Roman" w:hAnsi="Times New Roman"/>
          <w:color w:val="000000" w:themeColor="text1"/>
          <w:lang w:val="pt-BR"/>
        </w:rPr>
      </w:pPr>
      <w:r w:rsidRPr="001E29BA">
        <w:rPr>
          <w:rFonts w:ascii="Times New Roman" w:hAnsi="Times New Roman"/>
          <w:color w:val="000000" w:themeColor="text1"/>
          <w:spacing w:val="2"/>
          <w:lang w:val="pt-BR"/>
        </w:rPr>
        <w:t>- Nghị quyết số 08/2025/NQ-HĐND ngày 20/3/2025 của Hội đồng nhân dân tỉnh Hà Nam Quy định chế độ thưởng, hỗ trợ đối với học sinh, học viên và giáo viên bồi dưỡng học sinh, học viên tham gia, đoạt giải trong các kỳ thi, cuộc thi</w:t>
      </w:r>
      <w:r w:rsidRPr="001E29BA">
        <w:rPr>
          <w:rFonts w:ascii="Times New Roman" w:hAnsi="Times New Roman"/>
          <w:color w:val="000000" w:themeColor="text1"/>
          <w:lang w:val="pt-BR"/>
        </w:rPr>
        <w:t>.</w:t>
      </w:r>
    </w:p>
    <w:p w14:paraId="4E984A4F" w14:textId="77777777" w:rsidR="008615E5" w:rsidRPr="001E29BA" w:rsidRDefault="008615E5" w:rsidP="00DE3EEA">
      <w:pPr>
        <w:spacing w:before="120" w:after="120" w:line="264" w:lineRule="auto"/>
        <w:ind w:firstLine="709"/>
        <w:jc w:val="both"/>
        <w:rPr>
          <w:rFonts w:ascii="Times New Roman" w:hAnsi="Times New Roman"/>
          <w:color w:val="000000" w:themeColor="text1"/>
          <w:lang w:val="pt-BR" w:eastAsia="ko-KR"/>
        </w:rPr>
      </w:pPr>
      <w:r w:rsidRPr="001E29BA">
        <w:rPr>
          <w:rFonts w:ascii="Times New Roman" w:eastAsia="Calibri" w:hAnsi="Times New Roman"/>
          <w:bCs/>
          <w:color w:val="000000" w:themeColor="text1"/>
          <w:lang w:val="pt-BR"/>
        </w:rPr>
        <w:t xml:space="preserve">Qua những năm triển khai thực hiện, các chính sách trên đã góp phần quan trọng trong việc </w:t>
      </w:r>
      <w:r w:rsidRPr="001E29BA">
        <w:rPr>
          <w:rFonts w:ascii="Times New Roman" w:hAnsi="Times New Roman"/>
          <w:bCs/>
          <w:iCs/>
          <w:color w:val="000000" w:themeColor="text1"/>
          <w:lang w:val="pt-BR"/>
        </w:rPr>
        <w:t>động viên, khuyến khích học sinh, sinh viên, giáo viên, giảng viên</w:t>
      </w:r>
      <w:r w:rsidRPr="001E29BA">
        <w:rPr>
          <w:rFonts w:ascii="Times New Roman" w:hAnsi="Times New Roman"/>
          <w:color w:val="000000" w:themeColor="text1"/>
          <w:lang w:val="pt-BR"/>
        </w:rPr>
        <w:t>…</w:t>
      </w:r>
      <w:r w:rsidRPr="001E29BA">
        <w:rPr>
          <w:rFonts w:ascii="Times New Roman" w:hAnsi="Times New Roman"/>
          <w:color w:val="000000" w:themeColor="text1"/>
          <w:lang w:val="pt-BR" w:eastAsia="ko-KR"/>
        </w:rPr>
        <w:t xml:space="preserve"> đạt thành tích cao, mang vinh quang về cho tỉnh, </w:t>
      </w:r>
      <w:r w:rsidRPr="001E29BA">
        <w:rPr>
          <w:rFonts w:ascii="Times New Roman" w:hAnsi="Times New Roman"/>
          <w:color w:val="000000" w:themeColor="text1"/>
          <w:shd w:val="clear" w:color="auto" w:fill="FFFFFF"/>
          <w:lang w:val="pt-BR"/>
        </w:rPr>
        <w:t>góp phần bồi dưỡng nhân tài cho đất nước</w:t>
      </w:r>
      <w:r w:rsidRPr="001E29BA">
        <w:rPr>
          <w:rFonts w:ascii="Times New Roman" w:hAnsi="Times New Roman"/>
          <w:color w:val="000000" w:themeColor="text1"/>
          <w:lang w:val="pt-BR" w:eastAsia="ko-KR"/>
        </w:rPr>
        <w:t>.</w:t>
      </w:r>
    </w:p>
    <w:p w14:paraId="43679396" w14:textId="77777777" w:rsidR="00B74D5D" w:rsidRPr="001E29BA" w:rsidRDefault="00B74D5D" w:rsidP="00DE3EEA">
      <w:pPr>
        <w:spacing w:before="120" w:after="120" w:line="264" w:lineRule="auto"/>
        <w:ind w:firstLine="709"/>
        <w:jc w:val="both"/>
        <w:rPr>
          <w:rFonts w:ascii="Times New Roman" w:eastAsia="BatangChe" w:hAnsi="Times New Roman"/>
          <w:color w:val="000000" w:themeColor="text1"/>
          <w:lang w:val="it-IT"/>
        </w:rPr>
      </w:pPr>
      <w:r w:rsidRPr="001E29BA">
        <w:rPr>
          <w:rFonts w:ascii="Times New Roman" w:hAnsi="Times New Roman"/>
          <w:color w:val="000000" w:themeColor="text1"/>
          <w:lang w:val="pt-BR"/>
        </w:rPr>
        <w:lastRenderedPageBreak/>
        <w:t xml:space="preserve">Thực hiện Nghị quyết số 202/2025/QH15 ngày 12/6/2025 của Quốc hội về sắp xếp đơn vị hành chính cấp tỉnh, </w:t>
      </w:r>
      <w:r w:rsidRPr="001E29BA">
        <w:rPr>
          <w:rFonts w:ascii="Times New Roman" w:hAnsi="Times New Roman"/>
          <w:color w:val="000000" w:themeColor="text1"/>
          <w:shd w:val="clear" w:color="auto" w:fill="FFFFFF"/>
          <w:lang w:val="pt-BR"/>
        </w:rPr>
        <w:t xml:space="preserve">từ ngày 01/7/2025, </w:t>
      </w:r>
      <w:r w:rsidR="002B3948" w:rsidRPr="001E29BA">
        <w:rPr>
          <w:rFonts w:ascii="Times New Roman" w:hAnsi="Times New Roman"/>
          <w:color w:val="000000" w:themeColor="text1"/>
          <w:shd w:val="clear" w:color="auto" w:fill="FFFFFF"/>
          <w:lang w:val="pt-BR"/>
        </w:rPr>
        <w:t>các</w:t>
      </w:r>
      <w:r w:rsidRPr="001E29BA">
        <w:rPr>
          <w:rFonts w:ascii="Times New Roman" w:hAnsi="Times New Roman"/>
          <w:color w:val="000000" w:themeColor="text1"/>
          <w:shd w:val="clear" w:color="auto" w:fill="FFFFFF"/>
          <w:lang w:val="pt-BR"/>
        </w:rPr>
        <w:t xml:space="preserve"> tỉnh Ninh Bình (cũ), tỉnh Nam Định (cũ) và tỉnh Hà Nam (cũ)</w:t>
      </w:r>
      <w:r w:rsidR="002B3948" w:rsidRPr="001E29BA">
        <w:rPr>
          <w:rFonts w:ascii="Times New Roman" w:hAnsi="Times New Roman"/>
          <w:color w:val="000000" w:themeColor="text1"/>
          <w:shd w:val="clear" w:color="auto" w:fill="FFFFFF"/>
          <w:lang w:val="pt-BR"/>
        </w:rPr>
        <w:t xml:space="preserve"> sáp nhập thành tỉnh Ninh Bình</w:t>
      </w:r>
      <w:r w:rsidRPr="001E29BA">
        <w:rPr>
          <w:rFonts w:ascii="Times New Roman" w:hAnsi="Times New Roman"/>
          <w:color w:val="000000" w:themeColor="text1"/>
          <w:shd w:val="clear" w:color="auto" w:fill="FFFFFF"/>
          <w:lang w:val="pt-BR"/>
        </w:rPr>
        <w:t xml:space="preserve">. </w:t>
      </w:r>
      <w:r w:rsidRPr="001E29BA">
        <w:rPr>
          <w:rFonts w:ascii="Times New Roman" w:eastAsia="BatangChe" w:hAnsi="Times New Roman"/>
          <w:color w:val="000000" w:themeColor="text1"/>
          <w:lang w:val="it-IT"/>
        </w:rPr>
        <w:t xml:space="preserve">Trước khi </w:t>
      </w:r>
      <w:r w:rsidR="002B3948" w:rsidRPr="001E29BA">
        <w:rPr>
          <w:rFonts w:ascii="Times New Roman" w:eastAsia="BatangChe" w:hAnsi="Times New Roman"/>
          <w:color w:val="000000" w:themeColor="text1"/>
          <w:lang w:val="it-IT"/>
        </w:rPr>
        <w:t>sáp nhập</w:t>
      </w:r>
      <w:r w:rsidRPr="001E29BA">
        <w:rPr>
          <w:rFonts w:ascii="Times New Roman" w:eastAsia="BatangChe" w:hAnsi="Times New Roman"/>
          <w:color w:val="000000" w:themeColor="text1"/>
          <w:lang w:val="it-IT"/>
        </w:rPr>
        <w:t xml:space="preserve">, các cơ sở giáo dục trên địa bàn ba tỉnh cũ có quy mô khác nhau; được thụ hưởng các cơ chế, chính sách khác nhau, sự quan tâm đặc thù của từng tỉnh. Sau sáp nhập, Ngành giáo dục và đào tạo tỉnh Ninh Bình tiếp tục cần được quan tâm đầu tư, bố trí kinh phí, chi khen thưởng, </w:t>
      </w:r>
      <w:r w:rsidR="00936494" w:rsidRPr="001E29BA">
        <w:rPr>
          <w:rFonts w:ascii="Times New Roman" w:eastAsia="BatangChe" w:hAnsi="Times New Roman"/>
          <w:color w:val="000000" w:themeColor="text1"/>
          <w:lang w:val="it-IT"/>
        </w:rPr>
        <w:t xml:space="preserve">hỗ trợ để </w:t>
      </w:r>
      <w:r w:rsidRPr="001E29BA">
        <w:rPr>
          <w:rFonts w:ascii="Times New Roman" w:eastAsia="BatangChe" w:hAnsi="Times New Roman"/>
          <w:color w:val="000000" w:themeColor="text1"/>
          <w:lang w:val="it-IT"/>
        </w:rPr>
        <w:t>động viên</w:t>
      </w:r>
      <w:r w:rsidR="00936494" w:rsidRPr="001E29BA">
        <w:rPr>
          <w:rFonts w:ascii="Times New Roman" w:eastAsia="BatangChe" w:hAnsi="Times New Roman"/>
          <w:color w:val="000000" w:themeColor="text1"/>
          <w:lang w:val="it-IT"/>
        </w:rPr>
        <w:t>,</w:t>
      </w:r>
      <w:r w:rsidRPr="001E29BA">
        <w:rPr>
          <w:rFonts w:ascii="Times New Roman" w:eastAsia="BatangChe" w:hAnsi="Times New Roman"/>
          <w:color w:val="000000" w:themeColor="text1"/>
          <w:lang w:val="it-IT"/>
        </w:rPr>
        <w:t xml:space="preserve"> khuyến khích đào tạo, bồi dưỡng nhân tài. Do vậy, việc </w:t>
      </w:r>
      <w:r w:rsidR="00936494" w:rsidRPr="001E29BA">
        <w:rPr>
          <w:rFonts w:ascii="Times New Roman" w:eastAsia="BatangChe" w:hAnsi="Times New Roman"/>
          <w:color w:val="000000" w:themeColor="text1"/>
          <w:lang w:val="it-IT"/>
        </w:rPr>
        <w:t xml:space="preserve">ban hành Nghị quyết mới để </w:t>
      </w:r>
      <w:r w:rsidRPr="001E29BA">
        <w:rPr>
          <w:rFonts w:ascii="Times New Roman" w:eastAsia="BatangChe" w:hAnsi="Times New Roman"/>
          <w:color w:val="000000" w:themeColor="text1"/>
          <w:lang w:val="it-IT"/>
        </w:rPr>
        <w:t xml:space="preserve">đề ra những cơ chế, chính sách </w:t>
      </w:r>
      <w:r w:rsidR="00936494" w:rsidRPr="001E29BA">
        <w:rPr>
          <w:rFonts w:ascii="Times New Roman" w:eastAsia="BatangChe" w:hAnsi="Times New Roman"/>
          <w:color w:val="000000" w:themeColor="text1"/>
          <w:lang w:val="it-IT"/>
        </w:rPr>
        <w:t>để áp dụng trên địa bàn tỉnh Ninh Bình mới</w:t>
      </w:r>
      <w:r w:rsidRPr="001E29BA">
        <w:rPr>
          <w:rFonts w:ascii="Times New Roman" w:eastAsia="BatangChe" w:hAnsi="Times New Roman"/>
          <w:color w:val="000000" w:themeColor="text1"/>
          <w:lang w:val="it-IT"/>
        </w:rPr>
        <w:t xml:space="preserve"> </w:t>
      </w:r>
      <w:r w:rsidR="00936494" w:rsidRPr="001E29BA">
        <w:rPr>
          <w:rFonts w:ascii="Times New Roman" w:eastAsia="BatangChe" w:hAnsi="Times New Roman"/>
          <w:color w:val="000000" w:themeColor="text1"/>
          <w:lang w:val="it-IT"/>
        </w:rPr>
        <w:t>là cần thiết và phù hợp với quy định của pháp luật.</w:t>
      </w:r>
    </w:p>
    <w:p w14:paraId="7795C7FE" w14:textId="77777777" w:rsidR="00936494" w:rsidRPr="001E29BA" w:rsidRDefault="00936494" w:rsidP="00DE3EEA">
      <w:pPr>
        <w:spacing w:before="120" w:after="120" w:line="264" w:lineRule="auto"/>
        <w:ind w:firstLine="709"/>
        <w:jc w:val="both"/>
        <w:rPr>
          <w:rFonts w:ascii="Times New Roman" w:hAnsi="Times New Roman"/>
          <w:b/>
          <w:color w:val="000000" w:themeColor="text1"/>
          <w:spacing w:val="-10"/>
          <w:lang w:val="it-IT"/>
        </w:rPr>
      </w:pPr>
      <w:r w:rsidRPr="001E29BA">
        <w:rPr>
          <w:rFonts w:ascii="Times New Roman" w:hAnsi="Times New Roman"/>
          <w:b/>
          <w:color w:val="000000" w:themeColor="text1"/>
          <w:spacing w:val="-10"/>
          <w:lang w:val="it-IT"/>
        </w:rPr>
        <w:t>II. MỤC ĐÍCH BAN HÀNH, QUAN ĐIỂM XÂY DỰNG NGHỊ QUYẾT</w:t>
      </w:r>
    </w:p>
    <w:p w14:paraId="482647B2" w14:textId="77777777" w:rsidR="00936494" w:rsidRPr="001E29BA" w:rsidRDefault="00936494" w:rsidP="00DE3EEA">
      <w:pPr>
        <w:spacing w:before="120" w:after="120" w:line="264" w:lineRule="auto"/>
        <w:ind w:firstLine="709"/>
        <w:jc w:val="both"/>
        <w:rPr>
          <w:rFonts w:ascii="Times New Roman" w:hAnsi="Times New Roman"/>
          <w:b/>
          <w:color w:val="000000" w:themeColor="text1"/>
          <w:lang w:val="pt-BR"/>
        </w:rPr>
      </w:pPr>
      <w:r w:rsidRPr="001E29BA">
        <w:rPr>
          <w:rFonts w:ascii="Times New Roman" w:hAnsi="Times New Roman"/>
          <w:b/>
          <w:color w:val="000000" w:themeColor="text1"/>
          <w:lang w:val="pt-BR"/>
        </w:rPr>
        <w:t>1. Mục đích</w:t>
      </w:r>
    </w:p>
    <w:p w14:paraId="7F994B35" w14:textId="77777777" w:rsidR="00936494" w:rsidRPr="001E29BA" w:rsidRDefault="00936494" w:rsidP="00DE3EEA">
      <w:pPr>
        <w:spacing w:before="120" w:after="120" w:line="264" w:lineRule="auto"/>
        <w:ind w:firstLine="709"/>
        <w:jc w:val="both"/>
        <w:rPr>
          <w:rFonts w:ascii="Times New Roman" w:eastAsia="BatangChe" w:hAnsi="Times New Roman"/>
          <w:color w:val="000000" w:themeColor="text1"/>
          <w:lang w:val="it-IT"/>
        </w:rPr>
      </w:pPr>
      <w:r w:rsidRPr="001E29BA">
        <w:rPr>
          <w:rFonts w:ascii="Times New Roman" w:eastAsia="BatangChe" w:hAnsi="Times New Roman"/>
          <w:color w:val="000000" w:themeColor="text1"/>
          <w:lang w:val="it-IT"/>
        </w:rPr>
        <w:t xml:space="preserve">Xây dựng các chế độ </w:t>
      </w:r>
      <w:r w:rsidRPr="001E29BA">
        <w:rPr>
          <w:rFonts w:ascii="Times New Roman" w:hAnsi="Times New Roman"/>
          <w:color w:val="000000" w:themeColor="text1"/>
          <w:lang w:val="pt-BR"/>
        </w:rPr>
        <w:t>thưởng và khuyến khích tài năng trong lĩnh vực giáo dục và đào tạo trên địa bàn tỉnh Ninh Bình</w:t>
      </w:r>
      <w:r w:rsidRPr="001E29BA">
        <w:rPr>
          <w:rFonts w:ascii="Times New Roman" w:eastAsia="BatangChe" w:hAnsi="Times New Roman"/>
          <w:color w:val="000000" w:themeColor="text1"/>
          <w:lang w:val="it-IT"/>
        </w:rPr>
        <w:t xml:space="preserve">, nhằm thúc đẩy sự nỗ lực của cán bộ quản lý, giáo viên, giảng viên trong ngành, khuyến khích phát triển tài năng, động viên kịp thời học sinh, học viên, sinh viên các đội tuyển tham dự, đạt </w:t>
      </w:r>
      <w:r w:rsidR="008615E5" w:rsidRPr="001E29BA">
        <w:rPr>
          <w:rFonts w:ascii="Times New Roman" w:eastAsia="BatangChe" w:hAnsi="Times New Roman"/>
          <w:color w:val="000000" w:themeColor="text1"/>
          <w:lang w:val="it-IT"/>
        </w:rPr>
        <w:t>thành tích cao tại</w:t>
      </w:r>
      <w:r w:rsidRPr="001E29BA">
        <w:rPr>
          <w:rFonts w:ascii="Times New Roman" w:eastAsia="BatangChe" w:hAnsi="Times New Roman"/>
          <w:color w:val="000000" w:themeColor="text1"/>
          <w:lang w:val="it-IT"/>
        </w:rPr>
        <w:t xml:space="preserve"> các kỳ thi học sinh giỏi cấp tỉnh, cấp quốc gia, khu vực và quốc tế.  </w:t>
      </w:r>
    </w:p>
    <w:p w14:paraId="36E71E66" w14:textId="77777777" w:rsidR="00936494" w:rsidRPr="001E29BA" w:rsidRDefault="00936494" w:rsidP="00DE3EEA">
      <w:pPr>
        <w:spacing w:before="120" w:after="120" w:line="264" w:lineRule="auto"/>
        <w:ind w:firstLine="709"/>
        <w:jc w:val="both"/>
        <w:rPr>
          <w:rFonts w:ascii="Times New Roman" w:eastAsia="BatangChe" w:hAnsi="Times New Roman"/>
          <w:color w:val="000000" w:themeColor="text1"/>
          <w:lang w:val="it-IT"/>
        </w:rPr>
      </w:pPr>
      <w:r w:rsidRPr="001E29BA">
        <w:rPr>
          <w:rFonts w:ascii="Times New Roman" w:eastAsia="BatangChe" w:hAnsi="Times New Roman"/>
          <w:color w:val="000000" w:themeColor="text1"/>
          <w:lang w:val="it-IT"/>
        </w:rPr>
        <w:t xml:space="preserve">Xuất phát từ quan điểm về phát triển giáo dục là quốc sách hàng đầu, phát triển giáo dục là nâng cao dân trí, đào tạo nhân lực, bồi dưỡng nhân tài; trên cơ sở hiệu quả của những chính sách đã thực hiện; tình hình thực tế của công tác bồi dưỡng học sinh giỏi, chế độ thưởng, chính sách khuyến khích phát triển tài năng của tỉnh Ninh Bình thời gian qua, việc ban hành Nghị quyết </w:t>
      </w:r>
      <w:r w:rsidRPr="001E29BA">
        <w:rPr>
          <w:rFonts w:ascii="Times New Roman" w:hAnsi="Times New Roman"/>
          <w:color w:val="000000" w:themeColor="text1"/>
          <w:lang w:val="pt-BR"/>
        </w:rPr>
        <w:t>Quy định chế độ thưởng và khuyến khích tài năng trong lĩnh vực giáo dục và đào tạo trên địa bàn tỉnh Ninh Bình</w:t>
      </w:r>
      <w:r w:rsidRPr="001E29BA">
        <w:rPr>
          <w:rFonts w:ascii="Times New Roman" w:eastAsia="BatangChe" w:hAnsi="Times New Roman"/>
          <w:color w:val="000000" w:themeColor="text1"/>
          <w:lang w:val="it-IT"/>
        </w:rPr>
        <w:t xml:space="preserve"> là hết sức cần thiết.</w:t>
      </w:r>
    </w:p>
    <w:p w14:paraId="5B86097E" w14:textId="77777777" w:rsidR="008615E5" w:rsidRPr="001E29BA" w:rsidRDefault="00745A13" w:rsidP="00DE3EEA">
      <w:pPr>
        <w:spacing w:before="120" w:after="120" w:line="264" w:lineRule="auto"/>
        <w:ind w:firstLine="709"/>
        <w:jc w:val="both"/>
        <w:rPr>
          <w:rFonts w:ascii="Times New Roman" w:hAnsi="Times New Roman"/>
          <w:b/>
          <w:color w:val="000000" w:themeColor="text1"/>
          <w:spacing w:val="-8"/>
          <w:lang w:val="pt-BR"/>
        </w:rPr>
      </w:pPr>
      <w:r w:rsidRPr="001E29BA">
        <w:rPr>
          <w:rFonts w:ascii="Times New Roman" w:hAnsi="Times New Roman"/>
          <w:b/>
          <w:color w:val="000000" w:themeColor="text1"/>
          <w:spacing w:val="-8"/>
          <w:lang w:val="pt-BR"/>
        </w:rPr>
        <w:t xml:space="preserve">2. </w:t>
      </w:r>
      <w:r w:rsidR="008615E5" w:rsidRPr="001E29BA">
        <w:rPr>
          <w:rFonts w:ascii="Times New Roman" w:hAnsi="Times New Roman"/>
          <w:b/>
          <w:color w:val="000000" w:themeColor="text1"/>
          <w:spacing w:val="-8"/>
          <w:lang w:val="pt-BR"/>
        </w:rPr>
        <w:t>Quan điểm xây dựng văn bản</w:t>
      </w:r>
    </w:p>
    <w:p w14:paraId="402709D4" w14:textId="77777777" w:rsidR="007A0163" w:rsidRPr="001E29BA" w:rsidRDefault="008615E5" w:rsidP="00DE3EEA">
      <w:pPr>
        <w:spacing w:before="120" w:after="120" w:line="264" w:lineRule="auto"/>
        <w:ind w:firstLine="709"/>
        <w:jc w:val="both"/>
        <w:rPr>
          <w:rFonts w:ascii="Times New Roman" w:hAnsi="Times New Roman"/>
          <w:bCs/>
          <w:color w:val="000000" w:themeColor="text1"/>
          <w:lang w:val="pt-BR"/>
        </w:rPr>
      </w:pPr>
      <w:r w:rsidRPr="001E29BA">
        <w:rPr>
          <w:rFonts w:ascii="Times New Roman" w:hAnsi="Times New Roman"/>
          <w:bCs/>
          <w:color w:val="000000" w:themeColor="text1"/>
          <w:lang w:val="pt-BR"/>
        </w:rPr>
        <w:t xml:space="preserve">Đảm bảo đúng quy định của </w:t>
      </w:r>
      <w:r w:rsidRPr="001E29BA">
        <w:rPr>
          <w:rFonts w:ascii="Times New Roman" w:hAnsi="Times New Roman"/>
          <w:color w:val="000000" w:themeColor="text1"/>
          <w:lang w:val="pt-BR"/>
        </w:rPr>
        <w:t xml:space="preserve">Luật Ban hành văn bản quy phạm pháp luật số 64/2025/QH15 được sửa đổi, bổ sung bởi Luật số 87/2025/QH15; Luật Ngân sách nhà nước số 83/2015/QH13 được sửa đổi, bổ sung bởi Luật số 59/2020/QH14 và Luật số 56/2024/QH15; Nghị định số 163/2016/NĐ-CP của Chính phủ quy định chi tiết thi hành một số điều của Luật Ngân sách nhà nước; Luật Giáo dục số 43/2019/QH14; Nghị định số 84/2020/NĐ-CP của Chính phủ quy định chi tiết một số điều của Luật Giáo dục 2019; </w:t>
      </w:r>
      <w:r w:rsidRPr="001E29BA">
        <w:rPr>
          <w:rFonts w:ascii="Times New Roman" w:hAnsi="Times New Roman"/>
          <w:color w:val="000000" w:themeColor="text1"/>
          <w:shd w:val="clear" w:color="auto" w:fill="FFFFFF"/>
          <w:lang w:val="pt-BR"/>
        </w:rPr>
        <w:t>Nghị định số 110/2020/NĐ-CP của Chính phủ quy định chế độ khen thưởng đối với học sinh, sinh viên, học viên đoạt giải trong các kỳ thi quốc gia, quốc tế;</w:t>
      </w:r>
      <w:r w:rsidRPr="001E29BA">
        <w:rPr>
          <w:rFonts w:ascii="Times New Roman" w:hAnsi="Times New Roman"/>
          <w:color w:val="000000" w:themeColor="text1"/>
          <w:lang w:val="pt-BR"/>
        </w:rPr>
        <w:t xml:space="preserve"> phù hợp với thực tế và thẩm quyền của địa phương.</w:t>
      </w:r>
    </w:p>
    <w:p w14:paraId="34B0E8CD" w14:textId="77777777" w:rsidR="008615E5" w:rsidRPr="001E29BA" w:rsidRDefault="00C3477C"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1E29BA">
        <w:rPr>
          <w:b/>
          <w:bCs/>
          <w:color w:val="000000" w:themeColor="text1"/>
          <w:sz w:val="28"/>
          <w:szCs w:val="28"/>
          <w:lang w:val="pt-BR"/>
        </w:rPr>
        <w:t>III. QUÁ</w:t>
      </w:r>
      <w:r w:rsidR="008615E5" w:rsidRPr="001E29BA">
        <w:rPr>
          <w:b/>
          <w:bCs/>
          <w:color w:val="000000" w:themeColor="text1"/>
          <w:sz w:val="28"/>
          <w:szCs w:val="28"/>
          <w:lang w:val="pt-BR"/>
        </w:rPr>
        <w:t xml:space="preserve"> TRÌNH XÂY DỰNG NGHỊ QUYẾT</w:t>
      </w:r>
    </w:p>
    <w:p w14:paraId="01DFD1B3" w14:textId="77777777" w:rsidR="008615E5" w:rsidRPr="001E29BA" w:rsidRDefault="008615E5"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1E29BA">
        <w:rPr>
          <w:color w:val="000000" w:themeColor="text1"/>
          <w:spacing w:val="2"/>
          <w:sz w:val="28"/>
          <w:szCs w:val="28"/>
          <w:lang w:val="pt-BR"/>
        </w:rPr>
        <w:lastRenderedPageBreak/>
        <w:t>Căn cứ Luật Ban hành văn bản quy phạm pháp luật số 64/2025/QH15 được sửa đổi, bổ sung bởi Luật số 87/2025/QH15</w:t>
      </w:r>
      <w:r w:rsidRPr="001E29BA">
        <w:rPr>
          <w:iCs/>
          <w:color w:val="000000" w:themeColor="text1"/>
          <w:spacing w:val="2"/>
          <w:sz w:val="28"/>
          <w:szCs w:val="28"/>
          <w:lang w:val="pt-BR"/>
        </w:rPr>
        <w:t>; Văn bản số 84/UBND-VP2 ngày 08/10/2025 của UBND tỉnh Ninh Bình về việc chuẩn bị nội dung trình tại kỳ họp thường lệ cuối năm 2025, các kỳ họp thường lệ năm 2026 Hội đồng nhân dân tỉnh</w:t>
      </w:r>
      <w:r w:rsidRPr="001E29BA">
        <w:rPr>
          <w:color w:val="000000" w:themeColor="text1"/>
          <w:spacing w:val="2"/>
          <w:sz w:val="28"/>
          <w:szCs w:val="28"/>
          <w:lang w:val="pt-BR"/>
        </w:rPr>
        <w:t>, Sở Giáo dục và Đào tạo xây dựng dự thảo Tờ trình và hồ sơ dự thảo Nghị quyết Quy định chế độ thưởng và khuyến khích tài năng trong lĩnh vực giáo dục và đào tạo trên địa bàn tỉnh Ninh Bình</w:t>
      </w:r>
      <w:r w:rsidR="00842923" w:rsidRPr="001E29BA">
        <w:rPr>
          <w:bCs/>
          <w:color w:val="000000" w:themeColor="text1"/>
          <w:spacing w:val="2"/>
          <w:sz w:val="28"/>
          <w:szCs w:val="28"/>
          <w:lang w:val="pt-BR"/>
        </w:rPr>
        <w:t>.</w:t>
      </w:r>
    </w:p>
    <w:p w14:paraId="027C6F9C" w14:textId="77777777" w:rsidR="00842923" w:rsidRPr="001E29BA" w:rsidRDefault="00842923" w:rsidP="00DE3EEA">
      <w:pPr>
        <w:pStyle w:val="NormalWeb"/>
        <w:shd w:val="clear" w:color="auto" w:fill="FFFFFF"/>
        <w:spacing w:before="120" w:beforeAutospacing="0" w:after="120" w:afterAutospacing="0" w:line="264" w:lineRule="auto"/>
        <w:ind w:firstLine="709"/>
        <w:jc w:val="both"/>
        <w:rPr>
          <w:color w:val="000000" w:themeColor="text1"/>
          <w:spacing w:val="2"/>
          <w:sz w:val="28"/>
          <w:szCs w:val="28"/>
          <w:lang w:val="pt-BR"/>
        </w:rPr>
      </w:pPr>
      <w:r w:rsidRPr="001E29BA">
        <w:rPr>
          <w:bCs/>
          <w:color w:val="000000" w:themeColor="text1"/>
          <w:sz w:val="28"/>
          <w:szCs w:val="28"/>
          <w:lang w:val="pt-BR"/>
        </w:rPr>
        <w:t>Sở Giáo dục và Đào tạo đã ban hành Văn bản số .................. ngày............. về việc xin ý kiến góp ý dự thảo Nghị quyết của HĐND tính</w:t>
      </w:r>
      <w:r w:rsidRPr="001E29BA">
        <w:rPr>
          <w:b/>
          <w:bCs/>
          <w:color w:val="000000" w:themeColor="text1"/>
          <w:sz w:val="28"/>
          <w:szCs w:val="28"/>
          <w:lang w:val="pt-BR"/>
        </w:rPr>
        <w:t xml:space="preserve"> </w:t>
      </w:r>
      <w:r w:rsidRPr="001E29BA">
        <w:rPr>
          <w:color w:val="000000" w:themeColor="text1"/>
          <w:spacing w:val="2"/>
          <w:sz w:val="28"/>
          <w:szCs w:val="28"/>
          <w:lang w:val="pt-BR"/>
        </w:rPr>
        <w:t>Quy định chế độ thưởng và khuyến khích tài năng trong lĩnh vực giáo dục và đào tạo trên địa bàn tỉnh Ninh Bình; đồng thời đăng tải dự thảo Nghị quyết trên Cổng thông tin điện tử tỉnh Ninh Bình để xin ý kiến đóng góp của các tổ chức, tập thể và cá nhân.</w:t>
      </w:r>
    </w:p>
    <w:p w14:paraId="7AD27442" w14:textId="77777777" w:rsidR="00842923" w:rsidRPr="001E29BA" w:rsidRDefault="00842923" w:rsidP="00DE3EEA">
      <w:pPr>
        <w:pStyle w:val="NormalWeb"/>
        <w:shd w:val="clear" w:color="auto" w:fill="FFFFFF"/>
        <w:spacing w:before="120" w:beforeAutospacing="0" w:after="120" w:afterAutospacing="0" w:line="264" w:lineRule="auto"/>
        <w:ind w:firstLine="709"/>
        <w:jc w:val="both"/>
        <w:rPr>
          <w:color w:val="000000" w:themeColor="text1"/>
          <w:spacing w:val="2"/>
          <w:sz w:val="28"/>
          <w:szCs w:val="28"/>
          <w:lang w:val="pt-BR"/>
        </w:rPr>
      </w:pPr>
      <w:r w:rsidRPr="001E29BA">
        <w:rPr>
          <w:color w:val="000000" w:themeColor="text1"/>
          <w:spacing w:val="2"/>
          <w:sz w:val="28"/>
          <w:szCs w:val="28"/>
          <w:lang w:val="pt-BR"/>
        </w:rPr>
        <w:t>Dựa trên cơ sở các ý kiến đóng góp, sau khi hoàn thiện dự thảo Tờ trình và dự thảo Nghị quyết, ngày ..............., Sở Giáo dục và Đào tạo có Văn bản số .............gửi Sở Tư pháp thẩm định.</w:t>
      </w:r>
    </w:p>
    <w:p w14:paraId="76C30ED7" w14:textId="77777777" w:rsidR="00842923" w:rsidRPr="001E29BA" w:rsidRDefault="00842923" w:rsidP="00DE3EEA">
      <w:pPr>
        <w:pStyle w:val="NormalWeb"/>
        <w:shd w:val="clear" w:color="auto" w:fill="FFFFFF"/>
        <w:spacing w:before="120" w:beforeAutospacing="0" w:after="120" w:afterAutospacing="0" w:line="264" w:lineRule="auto"/>
        <w:ind w:firstLine="709"/>
        <w:jc w:val="both"/>
        <w:rPr>
          <w:color w:val="000000" w:themeColor="text1"/>
          <w:spacing w:val="2"/>
          <w:sz w:val="28"/>
          <w:szCs w:val="28"/>
          <w:lang w:val="pt-BR"/>
        </w:rPr>
      </w:pPr>
      <w:r w:rsidRPr="001E29BA">
        <w:rPr>
          <w:color w:val="000000" w:themeColor="text1"/>
          <w:spacing w:val="2"/>
          <w:sz w:val="28"/>
          <w:szCs w:val="28"/>
          <w:lang w:val="pt-BR"/>
        </w:rPr>
        <w:t>Dự thảo Tờ trình và dự thảo Nghị quyết đã được Sở Tư pháp thẩm định tại Văn bản số .............. ngày ............. trước khi trinh UBND tỉnh.</w:t>
      </w:r>
    </w:p>
    <w:p w14:paraId="341D4505" w14:textId="77777777" w:rsidR="00842923" w:rsidRPr="001E29BA" w:rsidRDefault="00842923"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1E29BA">
        <w:rPr>
          <w:b/>
          <w:color w:val="000000" w:themeColor="text1"/>
          <w:spacing w:val="2"/>
          <w:sz w:val="28"/>
          <w:szCs w:val="28"/>
          <w:lang w:val="pt-BR"/>
        </w:rPr>
        <w:t>IV. BỐ CỤC VÀ NỘI DUNG CHÍNH CỦA NGHỊ QUYẾT</w:t>
      </w:r>
    </w:p>
    <w:p w14:paraId="61ED8E7B" w14:textId="77777777" w:rsidR="00842923" w:rsidRPr="002A5F29" w:rsidRDefault="00842923"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2A5F29">
        <w:rPr>
          <w:b/>
          <w:bCs/>
          <w:color w:val="000000" w:themeColor="text1"/>
          <w:sz w:val="28"/>
          <w:szCs w:val="28"/>
          <w:lang w:val="pt-BR"/>
        </w:rPr>
        <w:t>1. Phạm vi điều chỉnh và đối tượng áp dụng</w:t>
      </w:r>
    </w:p>
    <w:p w14:paraId="0783A44C" w14:textId="106BA8B8" w:rsidR="002A5F29" w:rsidRPr="002A5F29" w:rsidRDefault="002A5F29" w:rsidP="002A5F29">
      <w:pPr>
        <w:spacing w:before="120" w:after="120"/>
        <w:ind w:firstLine="709"/>
        <w:jc w:val="both"/>
        <w:rPr>
          <w:rFonts w:ascii="Times New Roman" w:hAnsi="Times New Roman"/>
          <w:bCs/>
          <w:lang w:val="vi-VN"/>
        </w:rPr>
      </w:pPr>
      <w:r>
        <w:rPr>
          <w:rFonts w:ascii="Times New Roman" w:hAnsi="Times New Roman"/>
          <w:bCs/>
        </w:rPr>
        <w:t>1</w:t>
      </w:r>
      <w:r w:rsidRPr="002A5F29">
        <w:rPr>
          <w:rFonts w:ascii="Times New Roman" w:hAnsi="Times New Roman"/>
          <w:bCs/>
        </w:rPr>
        <w:t>.</w:t>
      </w:r>
      <w:r w:rsidRPr="002A5F29">
        <w:rPr>
          <w:rFonts w:ascii="Times New Roman" w:hAnsi="Times New Roman"/>
          <w:bCs/>
          <w:lang w:val="vi-VN"/>
        </w:rPr>
        <w:t>1. Phạm vi điều chỉnh</w:t>
      </w:r>
    </w:p>
    <w:p w14:paraId="60429E6C" w14:textId="77777777" w:rsidR="002A5F29" w:rsidRPr="002A5F29" w:rsidRDefault="002A5F29" w:rsidP="002A5F29">
      <w:pPr>
        <w:spacing w:before="120" w:after="120"/>
        <w:ind w:firstLine="720"/>
        <w:jc w:val="both"/>
        <w:rPr>
          <w:rFonts w:ascii="Times New Roman" w:hAnsi="Times New Roman"/>
          <w:spacing w:val="-2"/>
        </w:rPr>
      </w:pPr>
      <w:r w:rsidRPr="002A5F29">
        <w:rPr>
          <w:rFonts w:ascii="Times New Roman" w:hAnsi="Times New Roman"/>
          <w:spacing w:val="-2"/>
        </w:rPr>
        <w:t xml:space="preserve">a) Nghị quyết này quy định chế độ thưởng và khuyến khích tài năng đối với giáo viên, giảng viên, học sinh, học viên </w:t>
      </w:r>
      <w:r w:rsidRPr="002A5F29">
        <w:rPr>
          <w:rFonts w:ascii="Times New Roman" w:hAnsi="Times New Roman"/>
          <w:spacing w:val="-2"/>
          <w:lang w:val="vi-VN"/>
        </w:rPr>
        <w:t>(gọi chung là học sinh)</w:t>
      </w:r>
      <w:r w:rsidRPr="002A5F29">
        <w:rPr>
          <w:rFonts w:ascii="Times New Roman" w:hAnsi="Times New Roman"/>
          <w:spacing w:val="-2"/>
        </w:rPr>
        <w:t xml:space="preserve">, sinh viên đoạt giải trong các kỳ thi, cuộc thi, hội thi cấp tỉnh, cấp quốc gia, </w:t>
      </w:r>
      <w:r w:rsidRPr="002A5F29">
        <w:rPr>
          <w:rFonts w:ascii="Times New Roman" w:hAnsi="Times New Roman"/>
          <w:bCs/>
          <w:spacing w:val="-2"/>
        </w:rPr>
        <w:t>cấp khu vực quốc tế, cấp quốc tế;</w:t>
      </w:r>
      <w:r w:rsidRPr="002A5F29">
        <w:rPr>
          <w:rFonts w:ascii="Times New Roman" w:hAnsi="Times New Roman"/>
          <w:spacing w:val="-2"/>
        </w:rPr>
        <w:t xml:space="preserve"> giáo viên, giảng viên có thành tích đào tạo, bồi dưỡng, </w:t>
      </w:r>
      <w:r w:rsidRPr="002A5F29">
        <w:rPr>
          <w:rFonts w:ascii="Times New Roman" w:hAnsi="Times New Roman"/>
          <w:spacing w:val="-2"/>
          <w:lang w:val="vi-VN"/>
        </w:rPr>
        <w:t>trực tiếp giảng dạy, ôn luyện, tập huấn, hướng dẫn học sinh, sinh viên tham gia, đoạt giải</w:t>
      </w:r>
      <w:r w:rsidRPr="002A5F29">
        <w:rPr>
          <w:rFonts w:ascii="Times New Roman" w:hAnsi="Times New Roman"/>
          <w:spacing w:val="-2"/>
        </w:rPr>
        <w:t>.</w:t>
      </w:r>
    </w:p>
    <w:p w14:paraId="76C47284" w14:textId="77777777" w:rsidR="002A5F29" w:rsidRPr="002A5F29" w:rsidRDefault="002A5F29" w:rsidP="002A5F29">
      <w:pPr>
        <w:spacing w:before="120" w:after="120"/>
        <w:ind w:firstLine="709"/>
        <w:jc w:val="both"/>
        <w:rPr>
          <w:rFonts w:ascii="Times New Roman" w:hAnsi="Times New Roman"/>
        </w:rPr>
      </w:pPr>
      <w:r w:rsidRPr="002A5F29">
        <w:rPr>
          <w:rFonts w:ascii="Times New Roman" w:hAnsi="Times New Roman"/>
        </w:rPr>
        <w:t xml:space="preserve">b) Cấp tỉnh, cấp quốc gia gồm: Kỳ </w:t>
      </w:r>
      <w:r w:rsidRPr="002A5F29">
        <w:rPr>
          <w:rFonts w:ascii="Times New Roman" w:hAnsi="Times New Roman"/>
          <w:lang w:val="vi-VN"/>
        </w:rPr>
        <w:t xml:space="preserve">thi chọn học sinh giỏi các môn học; </w:t>
      </w:r>
      <w:r w:rsidRPr="002A5F29">
        <w:rPr>
          <w:rFonts w:ascii="Times New Roman" w:hAnsi="Times New Roman"/>
        </w:rPr>
        <w:t xml:space="preserve">kỳ </w:t>
      </w:r>
      <w:r w:rsidRPr="002A5F29">
        <w:rPr>
          <w:rFonts w:ascii="Times New Roman" w:hAnsi="Times New Roman"/>
          <w:lang w:val="vi-VN"/>
        </w:rPr>
        <w:t xml:space="preserve">thi học sinh giỏi các môn thể thao học sinh phổ thông; Hội khỏe Phù Đổng; </w:t>
      </w:r>
      <w:r w:rsidRPr="002A5F29">
        <w:rPr>
          <w:rFonts w:ascii="Times New Roman" w:hAnsi="Times New Roman"/>
        </w:rPr>
        <w:t xml:space="preserve">cuộc </w:t>
      </w:r>
      <w:r w:rsidRPr="002A5F29">
        <w:rPr>
          <w:rFonts w:ascii="Times New Roman" w:hAnsi="Times New Roman"/>
          <w:lang w:val="vi-VN"/>
        </w:rPr>
        <w:t>thi nghiên cứu khoa học, kỹ thuật dành cho học sinh trung học;</w:t>
      </w:r>
      <w:r w:rsidRPr="002A5F29">
        <w:rPr>
          <w:rFonts w:ascii="Times New Roman" w:hAnsi="Times New Roman"/>
        </w:rPr>
        <w:t xml:space="preserve"> cuộc thi “Học sinh, sinh viên với ý tưởng khởi nghiệp”; thi tin học trẻ; thi sáng tạo thanh thiếu niên nhi đồng; thi Olympic sinh viên và học sinh; thi văn nghệ; thi thể dục, thể thao; thi giáo viên, giảng viên giỏi; thi Olympic tài năng các môn học;</w:t>
      </w:r>
      <w:r w:rsidRPr="002A5F29">
        <w:rPr>
          <w:rFonts w:ascii="Times New Roman" w:hAnsi="Times New Roman"/>
          <w:lang w:val="vi-VN"/>
        </w:rPr>
        <w:t xml:space="preserve"> thi kỹ năng nghề.</w:t>
      </w:r>
    </w:p>
    <w:p w14:paraId="696A379F" w14:textId="77777777" w:rsidR="002A5F29" w:rsidRPr="002A5F29" w:rsidRDefault="002A5F29" w:rsidP="002A5F29">
      <w:pPr>
        <w:spacing w:before="120" w:after="120"/>
        <w:ind w:firstLine="709"/>
        <w:jc w:val="both"/>
        <w:rPr>
          <w:rFonts w:ascii="Times New Roman" w:hAnsi="Times New Roman"/>
        </w:rPr>
      </w:pPr>
      <w:r w:rsidRPr="002A5F29">
        <w:rPr>
          <w:rFonts w:ascii="Times New Roman" w:hAnsi="Times New Roman"/>
        </w:rPr>
        <w:t>c) Cấp khu vực quốc tế và cấp quốc tế gồm:</w:t>
      </w:r>
      <w:r w:rsidRPr="002A5F29">
        <w:rPr>
          <w:rFonts w:ascii="Times New Roman" w:hAnsi="Times New Roman"/>
          <w:lang w:val="vi-VN"/>
        </w:rPr>
        <w:t xml:space="preserve"> thi Olympic quốc tế các môn học; thi Olympic châu Á các môn học; thi nghiên cứu khoa học, kỹ thuật quốc tế; thi kỹ năng nghề thế giới; thi kỹ năng nghề châu Á; thi kỹ năng nghề Đông Nam Á.</w:t>
      </w:r>
    </w:p>
    <w:p w14:paraId="2AE4D0C4" w14:textId="2A7C93A9" w:rsidR="002A5F29" w:rsidRPr="002A5F29" w:rsidRDefault="002A5F29" w:rsidP="002A5F29">
      <w:pPr>
        <w:spacing w:before="120" w:after="120"/>
        <w:ind w:firstLine="720"/>
        <w:jc w:val="both"/>
        <w:rPr>
          <w:rFonts w:ascii="Times New Roman" w:hAnsi="Times New Roman"/>
          <w:bCs/>
          <w:lang w:val="vi-VN"/>
        </w:rPr>
      </w:pPr>
      <w:r>
        <w:rPr>
          <w:rFonts w:ascii="Times New Roman" w:hAnsi="Times New Roman"/>
          <w:bCs/>
        </w:rPr>
        <w:t>1</w:t>
      </w:r>
      <w:r w:rsidRPr="002A5F29">
        <w:rPr>
          <w:rFonts w:ascii="Times New Roman" w:hAnsi="Times New Roman"/>
          <w:bCs/>
        </w:rPr>
        <w:t>.</w:t>
      </w:r>
      <w:r w:rsidRPr="002A5F29">
        <w:rPr>
          <w:rFonts w:ascii="Times New Roman" w:hAnsi="Times New Roman"/>
          <w:bCs/>
          <w:lang w:val="vi-VN"/>
        </w:rPr>
        <w:t>2. Đối tượng áp dụng</w:t>
      </w:r>
    </w:p>
    <w:p w14:paraId="2729A84D" w14:textId="77777777" w:rsidR="002A5F29" w:rsidRPr="002A5F29" w:rsidRDefault="002A5F29" w:rsidP="002A5F29">
      <w:pPr>
        <w:spacing w:before="120" w:after="120"/>
        <w:jc w:val="both"/>
        <w:rPr>
          <w:rFonts w:ascii="Times New Roman" w:hAnsi="Times New Roman"/>
        </w:rPr>
      </w:pPr>
      <w:r w:rsidRPr="002A5F29">
        <w:rPr>
          <w:rFonts w:ascii="Times New Roman" w:hAnsi="Times New Roman"/>
          <w:lang w:val="vi-VN"/>
        </w:rPr>
        <w:lastRenderedPageBreak/>
        <w:tab/>
        <w:t>a)</w:t>
      </w:r>
      <w:r w:rsidRPr="002A5F29">
        <w:rPr>
          <w:rFonts w:ascii="Times New Roman" w:hAnsi="Times New Roman"/>
          <w:b/>
          <w:lang w:val="vi-VN"/>
        </w:rPr>
        <w:t xml:space="preserve"> </w:t>
      </w:r>
      <w:r w:rsidRPr="002A5F29">
        <w:rPr>
          <w:rFonts w:ascii="Times New Roman" w:hAnsi="Times New Roman"/>
          <w:lang w:val="vi-VN"/>
        </w:rPr>
        <w:t>Học sinh, sinh viên</w:t>
      </w:r>
      <w:r w:rsidRPr="002A5F29">
        <w:rPr>
          <w:rFonts w:ascii="Times New Roman" w:hAnsi="Times New Roman"/>
        </w:rPr>
        <w:t xml:space="preserve"> đang học tập, g</w:t>
      </w:r>
      <w:r w:rsidRPr="002A5F29">
        <w:rPr>
          <w:rFonts w:ascii="Times New Roman" w:hAnsi="Times New Roman"/>
          <w:lang w:val="vi-VN"/>
        </w:rPr>
        <w:t xml:space="preserve">iáo viên, giảng viên đang </w:t>
      </w:r>
      <w:r w:rsidRPr="002A5F29">
        <w:rPr>
          <w:rFonts w:ascii="Times New Roman" w:hAnsi="Times New Roman"/>
        </w:rPr>
        <w:t>giảng dạy</w:t>
      </w:r>
      <w:r w:rsidRPr="002A5F29">
        <w:rPr>
          <w:rFonts w:ascii="Times New Roman" w:hAnsi="Times New Roman"/>
          <w:lang w:val="vi-VN"/>
        </w:rPr>
        <w:t xml:space="preserve"> tại các cơ sở giáo dục, giáo dục nghề nghiệp công lập thuộc tỉnh Ninh Bình </w:t>
      </w:r>
      <w:r w:rsidRPr="002A5F29">
        <w:rPr>
          <w:rFonts w:ascii="Times New Roman" w:hAnsi="Times New Roman"/>
        </w:rPr>
        <w:t xml:space="preserve">tham gia, </w:t>
      </w:r>
      <w:r w:rsidRPr="002A5F29">
        <w:rPr>
          <w:rFonts w:ascii="Times New Roman" w:hAnsi="Times New Roman"/>
          <w:lang w:val="vi-VN"/>
        </w:rPr>
        <w:t>đoạt giải trong các kỳ thi, cuộc thi</w:t>
      </w:r>
      <w:r w:rsidRPr="002A5F29">
        <w:rPr>
          <w:rFonts w:ascii="Times New Roman" w:hAnsi="Times New Roman"/>
        </w:rPr>
        <w:t>, hội thi</w:t>
      </w:r>
      <w:r w:rsidRPr="002A5F29">
        <w:rPr>
          <w:rFonts w:ascii="Times New Roman" w:hAnsi="Times New Roman"/>
          <w:lang w:val="vi-VN"/>
        </w:rPr>
        <w:t xml:space="preserve"> cấp tỉnh</w:t>
      </w:r>
      <w:r w:rsidRPr="002A5F29">
        <w:rPr>
          <w:rFonts w:ascii="Times New Roman" w:hAnsi="Times New Roman"/>
        </w:rPr>
        <w:t xml:space="preserve">, </w:t>
      </w:r>
      <w:r w:rsidRPr="002A5F29">
        <w:rPr>
          <w:rFonts w:ascii="Times New Roman" w:hAnsi="Times New Roman"/>
          <w:lang w:val="vi-VN"/>
        </w:rPr>
        <w:t>cấp quốc gia</w:t>
      </w:r>
      <w:r w:rsidRPr="002A5F29">
        <w:rPr>
          <w:rFonts w:ascii="Times New Roman" w:hAnsi="Times New Roman"/>
        </w:rPr>
        <w:t>, cấp khu vực quốc tế và cấp quốc tế</w:t>
      </w:r>
      <w:r w:rsidRPr="002A5F29">
        <w:rPr>
          <w:rFonts w:ascii="Times New Roman" w:hAnsi="Times New Roman"/>
          <w:lang w:val="vi-VN"/>
        </w:rPr>
        <w:t xml:space="preserve"> do Bộ Giáo dục và Đào tạo, Sở Giáo dục và Đào tạo tỉnh Ninh Bình tổ chức </w:t>
      </w:r>
      <w:r w:rsidRPr="002A5F29">
        <w:rPr>
          <w:rFonts w:ascii="Times New Roman" w:hAnsi="Times New Roman"/>
        </w:rPr>
        <w:t>hoặc quyết định cử tham gia.</w:t>
      </w:r>
      <w:r w:rsidRPr="002A5F29">
        <w:rPr>
          <w:rFonts w:ascii="Times New Roman" w:hAnsi="Times New Roman"/>
          <w:lang w:val="vi-VN"/>
        </w:rPr>
        <w:t xml:space="preserve"> </w:t>
      </w:r>
    </w:p>
    <w:p w14:paraId="042A5530" w14:textId="77777777" w:rsidR="002A5F29" w:rsidRPr="002A5F29" w:rsidRDefault="002A5F29" w:rsidP="002A5F29">
      <w:pPr>
        <w:spacing w:before="120" w:after="120"/>
        <w:ind w:firstLine="709"/>
        <w:jc w:val="both"/>
        <w:rPr>
          <w:rFonts w:ascii="Times New Roman" w:hAnsi="Times New Roman"/>
        </w:rPr>
      </w:pPr>
      <w:r w:rsidRPr="002A5F29">
        <w:rPr>
          <w:rFonts w:ascii="Times New Roman" w:hAnsi="Times New Roman"/>
        </w:rPr>
        <w:t>b</w:t>
      </w:r>
      <w:r w:rsidRPr="002A5F29">
        <w:rPr>
          <w:rFonts w:ascii="Times New Roman" w:hAnsi="Times New Roman"/>
          <w:lang w:val="vi-VN"/>
        </w:rPr>
        <w:t>) Giáo viên, giảng viên</w:t>
      </w:r>
      <w:r w:rsidRPr="002A5F29">
        <w:rPr>
          <w:rFonts w:ascii="Times New Roman" w:hAnsi="Times New Roman"/>
        </w:rPr>
        <w:t xml:space="preserve"> </w:t>
      </w:r>
      <w:r w:rsidRPr="002A5F29">
        <w:rPr>
          <w:rFonts w:ascii="Times New Roman" w:hAnsi="Times New Roman"/>
          <w:lang w:val="vi-VN"/>
        </w:rPr>
        <w:t>đang trực tiếp giảng dạy tại các cơ sở giáo dục, giáo dục nghề nghiệp công lập thuộc tỉnh Ninh Bình</w:t>
      </w:r>
      <w:r w:rsidRPr="002A5F29">
        <w:rPr>
          <w:rFonts w:ascii="Times New Roman" w:hAnsi="Times New Roman"/>
        </w:rPr>
        <w:t xml:space="preserve"> được phân công theo quyết định của cơ quan có thẩm quyền, trực tiếp</w:t>
      </w:r>
      <w:r w:rsidRPr="002A5F29">
        <w:rPr>
          <w:rFonts w:ascii="Times New Roman" w:hAnsi="Times New Roman"/>
          <w:lang w:val="vi-VN"/>
        </w:rPr>
        <w:t xml:space="preserve"> ôn luyện, tập huấn, hướng dẫn học sinh, sinh viên tham gia, đoạt giải trong các kỳ thi, cuộc thi</w:t>
      </w:r>
      <w:r w:rsidRPr="002A5F29">
        <w:rPr>
          <w:rFonts w:ascii="Times New Roman" w:hAnsi="Times New Roman"/>
        </w:rPr>
        <w:t>, hội thi</w:t>
      </w:r>
      <w:r w:rsidRPr="002A5F29">
        <w:rPr>
          <w:rFonts w:ascii="Times New Roman" w:hAnsi="Times New Roman"/>
          <w:lang w:val="vi-VN"/>
        </w:rPr>
        <w:t>.</w:t>
      </w:r>
    </w:p>
    <w:p w14:paraId="3DB3E178" w14:textId="6712C34A" w:rsidR="00842923" w:rsidRPr="002A5F29" w:rsidRDefault="002A5F29" w:rsidP="002A5F29">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2A5F29">
        <w:rPr>
          <w:sz w:val="28"/>
          <w:szCs w:val="28"/>
        </w:rPr>
        <w:t>c) Cơ quan, tổ chức, cá nhân có liên quan đến việc thực hiện Nghị quyết.</w:t>
      </w:r>
    </w:p>
    <w:p w14:paraId="38DD9701" w14:textId="77777777" w:rsidR="007A0163" w:rsidRPr="001E29BA" w:rsidRDefault="00842923"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1E29BA">
        <w:rPr>
          <w:b/>
          <w:bCs/>
          <w:color w:val="000000" w:themeColor="text1"/>
          <w:sz w:val="28"/>
          <w:szCs w:val="28"/>
          <w:lang w:val="pt-BR"/>
        </w:rPr>
        <w:t>2</w:t>
      </w:r>
      <w:r w:rsidR="007A0163" w:rsidRPr="001E29BA">
        <w:rPr>
          <w:b/>
          <w:bCs/>
          <w:color w:val="000000" w:themeColor="text1"/>
          <w:sz w:val="28"/>
          <w:szCs w:val="28"/>
          <w:lang w:val="pt-BR"/>
        </w:rPr>
        <w:t>. Bố cục của dự thảo</w:t>
      </w:r>
    </w:p>
    <w:p w14:paraId="27F6D61C" w14:textId="3C61682F" w:rsidR="00B6761A" w:rsidRDefault="00B6761A" w:rsidP="00DE3EEA">
      <w:pPr>
        <w:pStyle w:val="NormalWeb"/>
        <w:shd w:val="clear" w:color="auto" w:fill="FFFFFF"/>
        <w:spacing w:before="120" w:beforeAutospacing="0" w:after="120" w:afterAutospacing="0" w:line="264" w:lineRule="auto"/>
        <w:ind w:firstLine="709"/>
        <w:jc w:val="both"/>
        <w:rPr>
          <w:bCs/>
          <w:color w:val="000000" w:themeColor="text1"/>
          <w:sz w:val="28"/>
          <w:szCs w:val="28"/>
          <w:lang w:val="nb-NO"/>
        </w:rPr>
      </w:pPr>
      <w:r w:rsidRPr="001E29BA">
        <w:rPr>
          <w:bCs/>
          <w:color w:val="000000" w:themeColor="text1"/>
          <w:sz w:val="28"/>
          <w:szCs w:val="28"/>
          <w:lang w:val="nb-NO"/>
        </w:rPr>
        <w:t>Dự thảo Nghị quyết gồm 0</w:t>
      </w:r>
      <w:r w:rsidR="00842923" w:rsidRPr="001E29BA">
        <w:rPr>
          <w:bCs/>
          <w:color w:val="000000" w:themeColor="text1"/>
          <w:sz w:val="28"/>
          <w:szCs w:val="28"/>
          <w:lang w:val="nb-NO"/>
        </w:rPr>
        <w:t>3</w:t>
      </w:r>
      <w:r w:rsidRPr="001E29BA">
        <w:rPr>
          <w:bCs/>
          <w:color w:val="000000" w:themeColor="text1"/>
          <w:sz w:val="28"/>
          <w:szCs w:val="28"/>
          <w:lang w:val="nb-NO"/>
        </w:rPr>
        <w:t xml:space="preserve"> </w:t>
      </w:r>
      <w:r w:rsidR="00525928">
        <w:rPr>
          <w:bCs/>
          <w:color w:val="000000" w:themeColor="text1"/>
          <w:sz w:val="28"/>
          <w:szCs w:val="28"/>
          <w:lang w:val="nb-NO"/>
        </w:rPr>
        <w:t>chương</w:t>
      </w:r>
      <w:r w:rsidRPr="001E29BA">
        <w:rPr>
          <w:bCs/>
          <w:color w:val="000000" w:themeColor="text1"/>
          <w:sz w:val="28"/>
          <w:szCs w:val="28"/>
          <w:lang w:val="nb-NO"/>
        </w:rPr>
        <w:t xml:space="preserve">: </w:t>
      </w:r>
    </w:p>
    <w:p w14:paraId="4DCF7256" w14:textId="5FB51AA8" w:rsidR="00525928" w:rsidRDefault="00525928" w:rsidP="00DE3EEA">
      <w:pPr>
        <w:pStyle w:val="NormalWeb"/>
        <w:shd w:val="clear" w:color="auto" w:fill="FFFFFF"/>
        <w:spacing w:before="120" w:beforeAutospacing="0" w:after="120" w:afterAutospacing="0" w:line="264" w:lineRule="auto"/>
        <w:ind w:firstLine="709"/>
        <w:jc w:val="both"/>
        <w:rPr>
          <w:bCs/>
          <w:color w:val="000000" w:themeColor="text1"/>
          <w:sz w:val="28"/>
          <w:szCs w:val="28"/>
          <w:lang w:val="nb-NO"/>
        </w:rPr>
      </w:pPr>
      <w:r>
        <w:rPr>
          <w:bCs/>
          <w:color w:val="000000" w:themeColor="text1"/>
          <w:sz w:val="28"/>
          <w:szCs w:val="28"/>
          <w:lang w:val="nb-NO"/>
        </w:rPr>
        <w:t>Chương I: Những quy định chung</w:t>
      </w:r>
    </w:p>
    <w:p w14:paraId="5D3749D2" w14:textId="78D2ECC9" w:rsidR="00525928" w:rsidRPr="001E29BA" w:rsidRDefault="00525928"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Pr>
          <w:bCs/>
          <w:color w:val="000000" w:themeColor="text1"/>
          <w:sz w:val="28"/>
          <w:szCs w:val="28"/>
          <w:lang w:val="nb-NO"/>
        </w:rPr>
        <w:t>Chương II: Chế độ thưởng và hỗ trợ</w:t>
      </w:r>
    </w:p>
    <w:p w14:paraId="34D6D5D4" w14:textId="6BE33F49" w:rsidR="00B6761A" w:rsidRPr="001E29BA" w:rsidRDefault="00525928" w:rsidP="00DE3EEA">
      <w:pPr>
        <w:pStyle w:val="NormalWeb"/>
        <w:shd w:val="clear" w:color="auto" w:fill="FFFFFF"/>
        <w:spacing w:before="120" w:beforeAutospacing="0" w:after="120" w:afterAutospacing="0" w:line="264" w:lineRule="auto"/>
        <w:ind w:firstLine="709"/>
        <w:jc w:val="both"/>
        <w:rPr>
          <w:bCs/>
          <w:color w:val="000000" w:themeColor="text1"/>
          <w:sz w:val="28"/>
          <w:szCs w:val="28"/>
          <w:lang w:val="pt-BR"/>
        </w:rPr>
      </w:pPr>
      <w:r>
        <w:rPr>
          <w:bCs/>
          <w:color w:val="000000" w:themeColor="text1"/>
          <w:sz w:val="28"/>
          <w:szCs w:val="28"/>
          <w:lang w:val="pt-BR"/>
        </w:rPr>
        <w:t>Chương III: Tổ chức thực hiện</w:t>
      </w:r>
    </w:p>
    <w:p w14:paraId="30D5FB0F" w14:textId="77777777" w:rsidR="00536440" w:rsidRPr="001E29BA" w:rsidRDefault="00842923"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1E29BA">
        <w:rPr>
          <w:b/>
          <w:bCs/>
          <w:color w:val="000000" w:themeColor="text1"/>
          <w:sz w:val="28"/>
          <w:szCs w:val="28"/>
          <w:lang w:val="pt-BR"/>
        </w:rPr>
        <w:t>3. Nội dung cơ bản</w:t>
      </w:r>
    </w:p>
    <w:p w14:paraId="1C0D4E83" w14:textId="370F23BD" w:rsidR="00536440" w:rsidRPr="002A5F29" w:rsidRDefault="00FE7A7A" w:rsidP="00DE3EEA">
      <w:pPr>
        <w:pStyle w:val="NormalWeb"/>
        <w:shd w:val="clear" w:color="auto" w:fill="FFFFFF"/>
        <w:spacing w:before="120" w:beforeAutospacing="0" w:after="120" w:afterAutospacing="0" w:line="264" w:lineRule="auto"/>
        <w:ind w:firstLine="709"/>
        <w:jc w:val="both"/>
        <w:rPr>
          <w:b/>
          <w:bCs/>
          <w:color w:val="000000" w:themeColor="text1"/>
          <w:sz w:val="28"/>
          <w:szCs w:val="28"/>
          <w:lang w:val="pt-BR"/>
        </w:rPr>
      </w:pPr>
      <w:r w:rsidRPr="002A5F29">
        <w:rPr>
          <w:color w:val="000000" w:themeColor="text1"/>
          <w:sz w:val="28"/>
          <w:szCs w:val="28"/>
        </w:rPr>
        <w:t>3.</w:t>
      </w:r>
      <w:r w:rsidR="00536440" w:rsidRPr="002A5F29">
        <w:rPr>
          <w:color w:val="000000" w:themeColor="text1"/>
          <w:sz w:val="28"/>
          <w:szCs w:val="28"/>
          <w:lang w:val="vi-VN"/>
        </w:rPr>
        <w:t>1. Nguyên tắc thực hiện</w:t>
      </w:r>
    </w:p>
    <w:p w14:paraId="705ADB1C" w14:textId="74134B03" w:rsidR="002A5F29" w:rsidRPr="002A5F29" w:rsidRDefault="002A5F29" w:rsidP="002A5F29">
      <w:pPr>
        <w:spacing w:before="120" w:after="120"/>
        <w:ind w:firstLine="720"/>
        <w:jc w:val="both"/>
        <w:rPr>
          <w:rFonts w:ascii="Times New Roman" w:hAnsi="Times New Roman"/>
          <w:lang w:val="vi-VN"/>
        </w:rPr>
      </w:pPr>
      <w:r>
        <w:rPr>
          <w:rFonts w:ascii="Times New Roman" w:hAnsi="Times New Roman"/>
        </w:rPr>
        <w:t>-</w:t>
      </w:r>
      <w:r w:rsidRPr="002A5F29">
        <w:rPr>
          <w:rFonts w:ascii="Times New Roman" w:hAnsi="Times New Roman"/>
          <w:lang w:val="vi-VN"/>
        </w:rPr>
        <w:t xml:space="preserve"> Mức thưởng đối với học sinh, sinh viên </w:t>
      </w:r>
      <w:r w:rsidRPr="002A5F29">
        <w:rPr>
          <w:rFonts w:ascii="Times New Roman" w:hAnsi="Times New Roman"/>
          <w:lang w:val="pt-BR"/>
        </w:rPr>
        <w:t>và giáo viên, giảng viên tham gia, đoạt giải trong các kỳ thi, cuộc thi</w:t>
      </w:r>
      <w:r w:rsidRPr="002A5F29">
        <w:rPr>
          <w:rFonts w:ascii="Times New Roman" w:hAnsi="Times New Roman"/>
          <w:lang w:val="vi-VN"/>
        </w:rPr>
        <w:t xml:space="preserve"> quy định tại Điều 1 Nghị quyết này được quy định bằng số tiền cụ thể; các mức thưởng chưa bao gồm tiền thưởng của Chính phủ, các Bộ, Ngành, các tổ chức, cá nhân.</w:t>
      </w:r>
    </w:p>
    <w:p w14:paraId="6894C6FE" w14:textId="649B93D5" w:rsidR="002A5F29" w:rsidRPr="002A5F29" w:rsidRDefault="002A5F29" w:rsidP="002A5F29">
      <w:pPr>
        <w:spacing w:before="120" w:after="120"/>
        <w:ind w:firstLine="720"/>
        <w:jc w:val="both"/>
        <w:rPr>
          <w:rFonts w:ascii="Times New Roman" w:hAnsi="Times New Roman"/>
          <w:lang w:val="vi-VN"/>
        </w:rPr>
      </w:pPr>
      <w:r>
        <w:rPr>
          <w:rFonts w:ascii="Times New Roman" w:hAnsi="Times New Roman"/>
        </w:rPr>
        <w:t>-</w:t>
      </w:r>
      <w:r w:rsidRPr="002A5F29">
        <w:rPr>
          <w:rFonts w:ascii="Times New Roman" w:hAnsi="Times New Roman"/>
        </w:rPr>
        <w:t xml:space="preserve"> </w:t>
      </w:r>
      <w:r w:rsidRPr="002A5F29">
        <w:rPr>
          <w:rFonts w:ascii="Times New Roman" w:hAnsi="Times New Roman"/>
          <w:lang w:val="vi-VN"/>
        </w:rPr>
        <w:t xml:space="preserve">Đối với </w:t>
      </w:r>
      <w:r w:rsidRPr="002A5F29">
        <w:rPr>
          <w:rFonts w:ascii="Times New Roman" w:hAnsi="Times New Roman"/>
        </w:rPr>
        <w:t xml:space="preserve">Kỳ </w:t>
      </w:r>
      <w:r w:rsidRPr="002A5F29">
        <w:rPr>
          <w:rFonts w:ascii="Times New Roman" w:hAnsi="Times New Roman"/>
          <w:lang w:val="vi-VN"/>
        </w:rPr>
        <w:t xml:space="preserve">thi học sinh giỏi các môn thể thao học sinh phổ thông, Hội khỏe Phù Đổng: nếu học sinh đoạt được nhiều giải ở các nội dung thi đấu cá nhân thì được nhận mức thưởng, hỗ trợ của tất cả các giải đó. </w:t>
      </w:r>
    </w:p>
    <w:p w14:paraId="2EA2E800" w14:textId="321F6734" w:rsidR="002A5F29" w:rsidRPr="002A5F29" w:rsidRDefault="002A5F29" w:rsidP="002A5F29">
      <w:pPr>
        <w:spacing w:before="120" w:after="120"/>
        <w:ind w:firstLine="720"/>
        <w:jc w:val="both"/>
        <w:rPr>
          <w:rFonts w:ascii="Times New Roman" w:hAnsi="Times New Roman"/>
        </w:rPr>
      </w:pPr>
      <w:r>
        <w:rPr>
          <w:rFonts w:ascii="Times New Roman" w:hAnsi="Times New Roman"/>
        </w:rPr>
        <w:t>-</w:t>
      </w:r>
      <w:r w:rsidRPr="002A5F29">
        <w:rPr>
          <w:rFonts w:ascii="Times New Roman" w:hAnsi="Times New Roman"/>
        </w:rPr>
        <w:t xml:space="preserve"> Đội, nhóm học sinh, sinh viên, giáo viên, giảng viên (từ 02 thành viên trở lên) đoạt giải trong các kỳ thi, cuộc thi, hội thi quy định tại khoản 1 </w:t>
      </w:r>
      <w:r w:rsidRPr="002A5F29">
        <w:rPr>
          <w:rFonts w:ascii="Times New Roman" w:hAnsi="Times New Roman"/>
          <w:lang w:val="vi-VN"/>
        </w:rPr>
        <w:t xml:space="preserve">Điều </w:t>
      </w:r>
      <w:r w:rsidRPr="002A5F29">
        <w:rPr>
          <w:rFonts w:ascii="Times New Roman" w:hAnsi="Times New Roman"/>
        </w:rPr>
        <w:t>1 được thưởng bằng hai lần mức thưởng đối với cá nhân.</w:t>
      </w:r>
    </w:p>
    <w:p w14:paraId="3AAB06CA" w14:textId="29AFAC73" w:rsidR="002A5F29" w:rsidRPr="002A5F29" w:rsidRDefault="002A5F29" w:rsidP="002A5F29">
      <w:pPr>
        <w:spacing w:before="120" w:after="120"/>
        <w:ind w:firstLine="720"/>
        <w:jc w:val="both"/>
        <w:rPr>
          <w:rFonts w:ascii="Times New Roman" w:hAnsi="Times New Roman"/>
        </w:rPr>
      </w:pPr>
      <w:r>
        <w:rPr>
          <w:rFonts w:ascii="Times New Roman" w:hAnsi="Times New Roman"/>
        </w:rPr>
        <w:t>-</w:t>
      </w:r>
      <w:r w:rsidRPr="002A5F29">
        <w:rPr>
          <w:rFonts w:ascii="Times New Roman" w:hAnsi="Times New Roman"/>
        </w:rPr>
        <w:t xml:space="preserve"> Học sinh, sinh viên, giáo viên, giảng viên là người dân tộc thiểu số hoặc là người khuyết tật đoạt giải trong các kỳ thi, cuộc thi quy định tại </w:t>
      </w:r>
      <w:r w:rsidRPr="002A5F29">
        <w:rPr>
          <w:rFonts w:ascii="Times New Roman" w:hAnsi="Times New Roman"/>
          <w:lang w:val="vi-VN"/>
        </w:rPr>
        <w:t xml:space="preserve">điểm a, điểm b khoản 2 Điều </w:t>
      </w:r>
      <w:r w:rsidRPr="002A5F29">
        <w:rPr>
          <w:rFonts w:ascii="Times New Roman" w:hAnsi="Times New Roman"/>
        </w:rPr>
        <w:t>1 thì được hưởng 1,5 lần mức thưởng đối với cá nhân.</w:t>
      </w:r>
    </w:p>
    <w:p w14:paraId="4E305577" w14:textId="6C5CAC0F" w:rsidR="002A5F29" w:rsidRPr="002A5F29" w:rsidRDefault="002A5F29" w:rsidP="002A5F29">
      <w:pPr>
        <w:spacing w:before="120" w:after="120"/>
        <w:ind w:firstLine="720"/>
        <w:jc w:val="both"/>
        <w:rPr>
          <w:rFonts w:ascii="Times New Roman" w:hAnsi="Times New Roman"/>
        </w:rPr>
      </w:pPr>
      <w:r>
        <w:rPr>
          <w:rFonts w:ascii="Times New Roman" w:hAnsi="Times New Roman"/>
        </w:rPr>
        <w:t>-</w:t>
      </w:r>
      <w:r w:rsidRPr="002A5F29">
        <w:rPr>
          <w:rFonts w:ascii="Times New Roman" w:hAnsi="Times New Roman"/>
        </w:rPr>
        <w:t xml:space="preserve"> Học sinh, sinh viên, giáo viên, giảng viên vừa là người dân tộc thiểu số vừa là người khuyết tật đoạt giải trong các kỳ thi, cuộc thi quy tại </w:t>
      </w:r>
      <w:r w:rsidRPr="002A5F29">
        <w:rPr>
          <w:rFonts w:ascii="Times New Roman" w:hAnsi="Times New Roman"/>
          <w:lang w:val="vi-VN"/>
        </w:rPr>
        <w:t xml:space="preserve">điểm a, điểm b khoản 2 Điều </w:t>
      </w:r>
      <w:r w:rsidRPr="002A5F29">
        <w:rPr>
          <w:rFonts w:ascii="Times New Roman" w:hAnsi="Times New Roman"/>
        </w:rPr>
        <w:t>1 thì được hưởng 2,0 lần mức khuyến khích đối với cá nhân.</w:t>
      </w:r>
    </w:p>
    <w:p w14:paraId="2F4B8728" w14:textId="71EC3582" w:rsidR="002A5F29" w:rsidRPr="002A5F29" w:rsidRDefault="002A5F29" w:rsidP="002A5F29">
      <w:pPr>
        <w:spacing w:before="120" w:after="120"/>
        <w:ind w:firstLine="720"/>
        <w:jc w:val="both"/>
        <w:rPr>
          <w:rFonts w:ascii="Times New Roman" w:hAnsi="Times New Roman"/>
          <w:lang w:val="vi-VN"/>
        </w:rPr>
      </w:pPr>
      <w:r>
        <w:rPr>
          <w:rFonts w:ascii="Times New Roman" w:hAnsi="Times New Roman"/>
        </w:rPr>
        <w:t>-</w:t>
      </w:r>
      <w:r w:rsidRPr="002A5F29">
        <w:rPr>
          <w:rFonts w:ascii="Times New Roman" w:hAnsi="Times New Roman"/>
        </w:rPr>
        <w:t xml:space="preserve"> </w:t>
      </w:r>
      <w:r w:rsidRPr="002A5F29">
        <w:rPr>
          <w:rFonts w:ascii="Times New Roman" w:hAnsi="Times New Roman"/>
          <w:lang w:val="vi-VN"/>
        </w:rPr>
        <w:t>Trường hợp giáo viên, giảng viên</w:t>
      </w:r>
      <w:r w:rsidRPr="002A5F29">
        <w:rPr>
          <w:rFonts w:ascii="Times New Roman" w:hAnsi="Times New Roman"/>
        </w:rPr>
        <w:t>, nhóm giáo viên, giảng viên</w:t>
      </w:r>
      <w:r w:rsidRPr="002A5F29">
        <w:rPr>
          <w:rFonts w:ascii="Times New Roman" w:hAnsi="Times New Roman"/>
          <w:lang w:val="vi-VN"/>
        </w:rPr>
        <w:t xml:space="preserve"> trực tiếp giảng dạy, ôn luyện, tập huấn, hướng dẫn có nhiều học sinh, sinh viên tham gia, đoạt giải thì mức thưởng, hỗ trợ bằng tổng các mức thưởng, hỗ trợ tương ứng.</w:t>
      </w:r>
    </w:p>
    <w:p w14:paraId="7C31EABE" w14:textId="5C616EC6" w:rsidR="00536440" w:rsidRPr="002A5F29" w:rsidRDefault="002A5F29" w:rsidP="002A5F29">
      <w:pPr>
        <w:spacing w:before="120" w:after="120" w:line="264" w:lineRule="auto"/>
        <w:ind w:firstLine="709"/>
        <w:jc w:val="both"/>
        <w:rPr>
          <w:rFonts w:ascii="Times New Roman" w:hAnsi="Times New Roman"/>
          <w:color w:val="000000" w:themeColor="text1"/>
          <w:lang w:val="vi-VN"/>
        </w:rPr>
      </w:pPr>
      <w:r>
        <w:rPr>
          <w:rFonts w:ascii="Times New Roman" w:hAnsi="Times New Roman"/>
        </w:rPr>
        <w:lastRenderedPageBreak/>
        <w:t>-</w:t>
      </w:r>
      <w:r w:rsidRPr="002A5F29">
        <w:rPr>
          <w:rFonts w:ascii="Times New Roman" w:hAnsi="Times New Roman"/>
        </w:rPr>
        <w:t xml:space="preserve"> </w:t>
      </w:r>
      <w:r w:rsidRPr="002A5F29">
        <w:rPr>
          <w:rFonts w:ascii="Times New Roman" w:hAnsi="Times New Roman"/>
          <w:lang w:val="vi-VN"/>
        </w:rPr>
        <w:t xml:space="preserve">Ngoài chế độ thưởng, hỗ trợ đối với học sinh, sinh viên </w:t>
      </w:r>
      <w:r w:rsidRPr="002A5F29">
        <w:rPr>
          <w:rFonts w:ascii="Times New Roman" w:hAnsi="Times New Roman"/>
          <w:lang w:val="pt-BR"/>
        </w:rPr>
        <w:t>và giáo viên, giảng viên tham gia, đoạt giải trong các kỳ thi, cuộc thi, hội thi quy định tại khoản 1 Điều 1 Nghị quyết này còn được hưởng chế độ, chính sách theo quy định hiện hành của Nhà nước.</w:t>
      </w:r>
    </w:p>
    <w:p w14:paraId="7F765E98" w14:textId="4EC1D04D" w:rsidR="00FE7A7A" w:rsidRPr="002A5F29" w:rsidRDefault="00FE7A7A" w:rsidP="00DE3EEA">
      <w:pPr>
        <w:spacing w:before="120" w:after="120"/>
        <w:ind w:firstLine="709"/>
        <w:jc w:val="both"/>
        <w:rPr>
          <w:rFonts w:ascii="Times New Roman" w:hAnsi="Times New Roman"/>
        </w:rPr>
      </w:pPr>
      <w:r w:rsidRPr="002A5F29">
        <w:rPr>
          <w:rFonts w:ascii="Times New Roman" w:hAnsi="Times New Roman"/>
        </w:rPr>
        <w:t xml:space="preserve">3.2. </w:t>
      </w:r>
      <w:r w:rsidRPr="002A5F29">
        <w:rPr>
          <w:rFonts w:ascii="Times New Roman" w:hAnsi="Times New Roman"/>
          <w:lang w:val="vi-VN"/>
        </w:rPr>
        <w:t xml:space="preserve"> Mức thưởng, hỗ trợ đối với học sinh, sinh viên</w:t>
      </w:r>
    </w:p>
    <w:p w14:paraId="64A58E23" w14:textId="51DFE907" w:rsidR="002A5F29" w:rsidRPr="002A5F29" w:rsidRDefault="002A5F29" w:rsidP="002A5F29">
      <w:pPr>
        <w:spacing w:before="120" w:after="120"/>
        <w:ind w:firstLine="720"/>
        <w:jc w:val="both"/>
        <w:rPr>
          <w:rFonts w:ascii="Times New Roman" w:hAnsi="Times New Roman"/>
        </w:rPr>
      </w:pPr>
      <w:r>
        <w:rPr>
          <w:rFonts w:ascii="Times New Roman" w:hAnsi="Times New Roman"/>
        </w:rPr>
        <w:t>3.2.</w:t>
      </w:r>
      <w:r w:rsidRPr="002A5F29">
        <w:rPr>
          <w:rFonts w:ascii="Times New Roman" w:hAnsi="Times New Roman"/>
        </w:rPr>
        <w:t xml:space="preserve">1. </w:t>
      </w:r>
      <w:r w:rsidRPr="002A5F29">
        <w:rPr>
          <w:rFonts w:ascii="Times New Roman" w:hAnsi="Times New Roman"/>
          <w:lang w:val="vi-VN"/>
        </w:rPr>
        <w:t xml:space="preserve"> </w:t>
      </w:r>
      <w:r w:rsidRPr="002A5F29">
        <w:rPr>
          <w:rFonts w:ascii="Times New Roman" w:hAnsi="Times New Roman"/>
        </w:rPr>
        <w:t>Chế độ</w:t>
      </w:r>
      <w:r w:rsidRPr="002A5F29">
        <w:rPr>
          <w:rFonts w:ascii="Times New Roman" w:hAnsi="Times New Roman"/>
          <w:lang w:val="vi-VN"/>
        </w:rPr>
        <w:t xml:space="preserve"> thưởng, hỗ trợ đối với học sinh, sinh viên</w:t>
      </w:r>
      <w:r w:rsidRPr="002A5F29">
        <w:rPr>
          <w:rFonts w:ascii="Times New Roman" w:hAnsi="Times New Roman"/>
        </w:rPr>
        <w:t>, giáo viên, giảng viên</w:t>
      </w:r>
    </w:p>
    <w:p w14:paraId="3E4AD152" w14:textId="77777777" w:rsidR="002A5F29" w:rsidRPr="002A5F29" w:rsidRDefault="002A5F29" w:rsidP="002A5F29">
      <w:pPr>
        <w:spacing w:before="120" w:after="120"/>
        <w:ind w:firstLine="720"/>
        <w:jc w:val="both"/>
        <w:rPr>
          <w:rFonts w:ascii="Times New Roman" w:hAnsi="Times New Roman"/>
        </w:rPr>
      </w:pPr>
      <w:r w:rsidRPr="002A5F29">
        <w:rPr>
          <w:rFonts w:ascii="Times New Roman" w:hAnsi="Times New Roman"/>
          <w:lang w:val="vi-VN"/>
        </w:rPr>
        <w:t>a) Mức thưởng đối với học sinh, sinh viên</w:t>
      </w:r>
      <w:r w:rsidRPr="002A5F29">
        <w:rPr>
          <w:rFonts w:ascii="Times New Roman" w:hAnsi="Times New Roman"/>
        </w:rPr>
        <w:t>, giáo viên, giảng viên</w:t>
      </w:r>
      <w:r w:rsidRPr="002A5F29">
        <w:rPr>
          <w:rFonts w:ascii="Times New Roman" w:hAnsi="Times New Roman"/>
          <w:lang w:val="vi-VN"/>
        </w:rPr>
        <w:t xml:space="preserve"> đoạt giải</w:t>
      </w:r>
    </w:p>
    <w:p w14:paraId="574D1340" w14:textId="77777777" w:rsidR="002A5F29" w:rsidRPr="002A5F29" w:rsidRDefault="002A5F29" w:rsidP="002A5F29">
      <w:pPr>
        <w:spacing w:before="120" w:after="120"/>
        <w:ind w:firstLine="720"/>
        <w:jc w:val="right"/>
        <w:rPr>
          <w:rFonts w:ascii="Times New Roman" w:hAnsi="Times New Roman"/>
        </w:rPr>
      </w:pPr>
      <w:r w:rsidRPr="002A5F29">
        <w:rPr>
          <w:rFonts w:ascii="Times New Roman" w:hAnsi="Times New Roman"/>
          <w:lang w:val="vi-VN"/>
        </w:rPr>
        <w:t xml:space="preserve">Đơn vị tính: </w:t>
      </w:r>
      <w:r w:rsidRPr="002A5F29">
        <w:rPr>
          <w:rFonts w:ascii="Times New Roman" w:hAnsi="Times New Roman"/>
        </w:rPr>
        <w:t>nghìn đồng</w:t>
      </w:r>
    </w:p>
    <w:tbl>
      <w:tblPr>
        <w:tblW w:w="90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8"/>
        <w:gridCol w:w="1632"/>
        <w:gridCol w:w="1689"/>
        <w:gridCol w:w="1662"/>
        <w:gridCol w:w="1809"/>
        <w:gridCol w:w="1792"/>
      </w:tblGrid>
      <w:tr w:rsidR="002A5F29" w:rsidRPr="002A5F29" w14:paraId="3571A0FA" w14:textId="77777777" w:rsidTr="00C5572C">
        <w:trPr>
          <w:tblHeader/>
        </w:trPr>
        <w:tc>
          <w:tcPr>
            <w:tcW w:w="488" w:type="dxa"/>
            <w:vAlign w:val="center"/>
          </w:tcPr>
          <w:p w14:paraId="42E85DA2" w14:textId="77777777" w:rsidR="002A5F29" w:rsidRPr="002A5F29" w:rsidRDefault="002A5F29" w:rsidP="00C5572C">
            <w:pPr>
              <w:jc w:val="center"/>
              <w:rPr>
                <w:rFonts w:ascii="Times New Roman" w:hAnsi="Times New Roman"/>
              </w:rPr>
            </w:pPr>
            <w:r w:rsidRPr="002A5F29">
              <w:rPr>
                <w:rFonts w:ascii="Times New Roman" w:hAnsi="Times New Roman"/>
              </w:rPr>
              <w:t>TT</w:t>
            </w:r>
          </w:p>
        </w:tc>
        <w:tc>
          <w:tcPr>
            <w:tcW w:w="1632" w:type="dxa"/>
            <w:vAlign w:val="center"/>
          </w:tcPr>
          <w:p w14:paraId="675CF275" w14:textId="77777777" w:rsidR="002A5F29" w:rsidRPr="002A5F29" w:rsidRDefault="002A5F29" w:rsidP="00C5572C">
            <w:pPr>
              <w:jc w:val="center"/>
              <w:rPr>
                <w:rFonts w:ascii="Times New Roman" w:hAnsi="Times New Roman"/>
                <w:bCs/>
              </w:rPr>
            </w:pPr>
            <w:r w:rsidRPr="002A5F29">
              <w:rPr>
                <w:rFonts w:ascii="Times New Roman" w:hAnsi="Times New Roman"/>
                <w:bCs/>
              </w:rPr>
              <w:t>Cấp dự thi</w:t>
            </w:r>
          </w:p>
        </w:tc>
        <w:tc>
          <w:tcPr>
            <w:tcW w:w="1689" w:type="dxa"/>
            <w:vAlign w:val="center"/>
          </w:tcPr>
          <w:p w14:paraId="73CE4DD7" w14:textId="77777777" w:rsidR="002A5F29" w:rsidRPr="002A5F29" w:rsidRDefault="002A5F29" w:rsidP="00C5572C">
            <w:pPr>
              <w:jc w:val="center"/>
              <w:rPr>
                <w:rFonts w:ascii="Times New Roman" w:hAnsi="Times New Roman"/>
              </w:rPr>
            </w:pPr>
            <w:r w:rsidRPr="002A5F29">
              <w:rPr>
                <w:rFonts w:ascii="Times New Roman" w:hAnsi="Times New Roman"/>
              </w:rPr>
              <w:t>Nhất</w:t>
            </w:r>
          </w:p>
          <w:p w14:paraId="4C8D1B0E" w14:textId="77777777" w:rsidR="002A5F29" w:rsidRPr="002A5F29" w:rsidRDefault="002A5F29" w:rsidP="00C5572C">
            <w:pPr>
              <w:jc w:val="center"/>
              <w:rPr>
                <w:rFonts w:ascii="Times New Roman" w:hAnsi="Times New Roman"/>
              </w:rPr>
            </w:pPr>
            <w:r w:rsidRPr="002A5F29">
              <w:rPr>
                <w:rFonts w:ascii="Times New Roman" w:hAnsi="Times New Roman"/>
              </w:rPr>
              <w:t>(Huy chương Vàng)</w:t>
            </w:r>
          </w:p>
        </w:tc>
        <w:tc>
          <w:tcPr>
            <w:tcW w:w="1662" w:type="dxa"/>
            <w:vAlign w:val="center"/>
          </w:tcPr>
          <w:p w14:paraId="5C53BBEE" w14:textId="77777777" w:rsidR="002A5F29" w:rsidRPr="002A5F29" w:rsidRDefault="002A5F29" w:rsidP="00C5572C">
            <w:pPr>
              <w:jc w:val="center"/>
              <w:rPr>
                <w:rFonts w:ascii="Times New Roman" w:hAnsi="Times New Roman"/>
              </w:rPr>
            </w:pPr>
            <w:r w:rsidRPr="002A5F29">
              <w:rPr>
                <w:rFonts w:ascii="Times New Roman" w:hAnsi="Times New Roman"/>
              </w:rPr>
              <w:t>Nhì</w:t>
            </w:r>
          </w:p>
          <w:p w14:paraId="135D7D1E" w14:textId="77777777" w:rsidR="002A5F29" w:rsidRPr="002A5F29" w:rsidRDefault="002A5F29" w:rsidP="00C5572C">
            <w:pPr>
              <w:jc w:val="center"/>
              <w:rPr>
                <w:rFonts w:ascii="Times New Roman" w:hAnsi="Times New Roman"/>
              </w:rPr>
            </w:pPr>
            <w:bookmarkStart w:id="3" w:name="OLE_LINK9"/>
            <w:bookmarkStart w:id="4" w:name="OLE_LINK10"/>
            <w:r w:rsidRPr="002A5F29">
              <w:rPr>
                <w:rFonts w:ascii="Times New Roman" w:hAnsi="Times New Roman"/>
              </w:rPr>
              <w:t>(Huy chương Bạc</w:t>
            </w:r>
            <w:bookmarkEnd w:id="3"/>
            <w:bookmarkEnd w:id="4"/>
            <w:r w:rsidRPr="002A5F29">
              <w:rPr>
                <w:rFonts w:ascii="Times New Roman" w:hAnsi="Times New Roman"/>
              </w:rPr>
              <w:t>)</w:t>
            </w:r>
          </w:p>
        </w:tc>
        <w:tc>
          <w:tcPr>
            <w:tcW w:w="1809" w:type="dxa"/>
            <w:vAlign w:val="center"/>
          </w:tcPr>
          <w:p w14:paraId="0495B1B5" w14:textId="77777777" w:rsidR="002A5F29" w:rsidRPr="002A5F29" w:rsidRDefault="002A5F29" w:rsidP="00C5572C">
            <w:pPr>
              <w:jc w:val="center"/>
              <w:rPr>
                <w:rFonts w:ascii="Times New Roman" w:hAnsi="Times New Roman"/>
              </w:rPr>
            </w:pPr>
            <w:r w:rsidRPr="002A5F29">
              <w:rPr>
                <w:rFonts w:ascii="Times New Roman" w:hAnsi="Times New Roman"/>
              </w:rPr>
              <w:t>Ba</w:t>
            </w:r>
          </w:p>
          <w:p w14:paraId="7DCF1D01" w14:textId="77777777" w:rsidR="002A5F29" w:rsidRPr="002A5F29" w:rsidRDefault="002A5F29" w:rsidP="00C5572C">
            <w:pPr>
              <w:jc w:val="center"/>
              <w:rPr>
                <w:rFonts w:ascii="Times New Roman" w:hAnsi="Times New Roman"/>
              </w:rPr>
            </w:pPr>
            <w:r w:rsidRPr="002A5F29">
              <w:rPr>
                <w:rFonts w:ascii="Times New Roman" w:hAnsi="Times New Roman"/>
              </w:rPr>
              <w:t>(Huy chương Đồng)</w:t>
            </w:r>
          </w:p>
        </w:tc>
        <w:tc>
          <w:tcPr>
            <w:tcW w:w="1792" w:type="dxa"/>
            <w:vAlign w:val="center"/>
          </w:tcPr>
          <w:p w14:paraId="0D98AEAB" w14:textId="77777777" w:rsidR="002A5F29" w:rsidRPr="002A5F29" w:rsidRDefault="002A5F29" w:rsidP="00C5572C">
            <w:pPr>
              <w:jc w:val="center"/>
              <w:rPr>
                <w:rFonts w:ascii="Times New Roman" w:hAnsi="Times New Roman"/>
              </w:rPr>
            </w:pPr>
            <w:r w:rsidRPr="002A5F29">
              <w:rPr>
                <w:rFonts w:ascii="Times New Roman" w:hAnsi="Times New Roman"/>
              </w:rPr>
              <w:t>Khuyến khích, giải Tư (Bằng khen của Ban Tổ chức)</w:t>
            </w:r>
          </w:p>
        </w:tc>
      </w:tr>
      <w:tr w:rsidR="002A5F29" w:rsidRPr="002A5F29" w14:paraId="0E516DF8" w14:textId="77777777" w:rsidTr="00C5572C">
        <w:tc>
          <w:tcPr>
            <w:tcW w:w="488" w:type="dxa"/>
            <w:vAlign w:val="center"/>
          </w:tcPr>
          <w:p w14:paraId="63395BE7"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1</w:t>
            </w:r>
          </w:p>
        </w:tc>
        <w:tc>
          <w:tcPr>
            <w:tcW w:w="1632" w:type="dxa"/>
          </w:tcPr>
          <w:p w14:paraId="2A8798E4"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Tỉnh</w:t>
            </w:r>
          </w:p>
        </w:tc>
        <w:tc>
          <w:tcPr>
            <w:tcW w:w="1689" w:type="dxa"/>
            <w:vAlign w:val="center"/>
          </w:tcPr>
          <w:p w14:paraId="2F0132DA"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2.500</w:t>
            </w:r>
          </w:p>
        </w:tc>
        <w:tc>
          <w:tcPr>
            <w:tcW w:w="1662" w:type="dxa"/>
            <w:vAlign w:val="center"/>
          </w:tcPr>
          <w:p w14:paraId="5C08AEBC"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2.000</w:t>
            </w:r>
          </w:p>
        </w:tc>
        <w:tc>
          <w:tcPr>
            <w:tcW w:w="1809" w:type="dxa"/>
            <w:vAlign w:val="center"/>
          </w:tcPr>
          <w:p w14:paraId="54243E75"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1.500 </w:t>
            </w:r>
          </w:p>
        </w:tc>
        <w:tc>
          <w:tcPr>
            <w:tcW w:w="1792" w:type="dxa"/>
            <w:vAlign w:val="center"/>
          </w:tcPr>
          <w:p w14:paraId="0D7CF862"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1.000</w:t>
            </w:r>
          </w:p>
        </w:tc>
      </w:tr>
      <w:tr w:rsidR="002A5F29" w:rsidRPr="002A5F29" w14:paraId="19E33C82" w14:textId="77777777" w:rsidTr="00C5572C">
        <w:tc>
          <w:tcPr>
            <w:tcW w:w="488" w:type="dxa"/>
          </w:tcPr>
          <w:p w14:paraId="64F47691"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2</w:t>
            </w:r>
          </w:p>
        </w:tc>
        <w:tc>
          <w:tcPr>
            <w:tcW w:w="1632" w:type="dxa"/>
          </w:tcPr>
          <w:p w14:paraId="117590B7"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Quốc gia</w:t>
            </w:r>
          </w:p>
        </w:tc>
        <w:tc>
          <w:tcPr>
            <w:tcW w:w="1689" w:type="dxa"/>
            <w:vAlign w:val="center"/>
          </w:tcPr>
          <w:p w14:paraId="663D6F81"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40.000</w:t>
            </w:r>
          </w:p>
        </w:tc>
        <w:tc>
          <w:tcPr>
            <w:tcW w:w="1662" w:type="dxa"/>
            <w:vAlign w:val="center"/>
          </w:tcPr>
          <w:p w14:paraId="5DEB9C73"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30.000</w:t>
            </w:r>
          </w:p>
        </w:tc>
        <w:tc>
          <w:tcPr>
            <w:tcW w:w="1809" w:type="dxa"/>
            <w:vAlign w:val="center"/>
          </w:tcPr>
          <w:p w14:paraId="32DDD9E5"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20.000</w:t>
            </w:r>
          </w:p>
        </w:tc>
        <w:tc>
          <w:tcPr>
            <w:tcW w:w="1792" w:type="dxa"/>
            <w:vAlign w:val="center"/>
          </w:tcPr>
          <w:p w14:paraId="03FCF22C"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10.000</w:t>
            </w:r>
          </w:p>
        </w:tc>
      </w:tr>
      <w:tr w:rsidR="002A5F29" w:rsidRPr="002A5F29" w14:paraId="47D478DB" w14:textId="77777777" w:rsidTr="00C5572C">
        <w:tc>
          <w:tcPr>
            <w:tcW w:w="488" w:type="dxa"/>
          </w:tcPr>
          <w:p w14:paraId="3D94F562"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3</w:t>
            </w:r>
          </w:p>
        </w:tc>
        <w:tc>
          <w:tcPr>
            <w:tcW w:w="1632" w:type="dxa"/>
          </w:tcPr>
          <w:p w14:paraId="1696863F"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Đông Nam Á</w:t>
            </w:r>
          </w:p>
        </w:tc>
        <w:tc>
          <w:tcPr>
            <w:tcW w:w="1689" w:type="dxa"/>
            <w:vAlign w:val="center"/>
          </w:tcPr>
          <w:p w14:paraId="27A8E9F7"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80.000</w:t>
            </w:r>
          </w:p>
        </w:tc>
        <w:tc>
          <w:tcPr>
            <w:tcW w:w="1662" w:type="dxa"/>
            <w:vAlign w:val="center"/>
          </w:tcPr>
          <w:p w14:paraId="162482B9"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50.000</w:t>
            </w:r>
          </w:p>
        </w:tc>
        <w:tc>
          <w:tcPr>
            <w:tcW w:w="1809" w:type="dxa"/>
            <w:vAlign w:val="center"/>
          </w:tcPr>
          <w:p w14:paraId="11B7AC75"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40.000</w:t>
            </w:r>
          </w:p>
        </w:tc>
        <w:tc>
          <w:tcPr>
            <w:tcW w:w="1792" w:type="dxa"/>
            <w:vAlign w:val="center"/>
          </w:tcPr>
          <w:p w14:paraId="4E5FAF4A"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30.000</w:t>
            </w:r>
          </w:p>
        </w:tc>
      </w:tr>
      <w:tr w:rsidR="002A5F29" w:rsidRPr="002A5F29" w14:paraId="4CA420BB" w14:textId="77777777" w:rsidTr="00C5572C">
        <w:tc>
          <w:tcPr>
            <w:tcW w:w="488" w:type="dxa"/>
          </w:tcPr>
          <w:p w14:paraId="3D2D54A2"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4</w:t>
            </w:r>
          </w:p>
        </w:tc>
        <w:tc>
          <w:tcPr>
            <w:tcW w:w="1632" w:type="dxa"/>
          </w:tcPr>
          <w:p w14:paraId="0F1493FC"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Châu Á</w:t>
            </w:r>
          </w:p>
        </w:tc>
        <w:tc>
          <w:tcPr>
            <w:tcW w:w="1689" w:type="dxa"/>
            <w:vAlign w:val="center"/>
          </w:tcPr>
          <w:p w14:paraId="237DE8D0"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120.000</w:t>
            </w:r>
          </w:p>
        </w:tc>
        <w:tc>
          <w:tcPr>
            <w:tcW w:w="1662" w:type="dxa"/>
            <w:vAlign w:val="center"/>
          </w:tcPr>
          <w:p w14:paraId="30594B3B"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80.000</w:t>
            </w:r>
          </w:p>
        </w:tc>
        <w:tc>
          <w:tcPr>
            <w:tcW w:w="1809" w:type="dxa"/>
            <w:vAlign w:val="center"/>
          </w:tcPr>
          <w:p w14:paraId="6CA7DDD6"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60.000</w:t>
            </w:r>
          </w:p>
        </w:tc>
        <w:tc>
          <w:tcPr>
            <w:tcW w:w="1792" w:type="dxa"/>
            <w:vAlign w:val="center"/>
          </w:tcPr>
          <w:p w14:paraId="7EF65EEA"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50.000</w:t>
            </w:r>
          </w:p>
        </w:tc>
      </w:tr>
      <w:tr w:rsidR="002A5F29" w:rsidRPr="002A5F29" w14:paraId="16287A10" w14:textId="77777777" w:rsidTr="00C5572C">
        <w:tc>
          <w:tcPr>
            <w:tcW w:w="488" w:type="dxa"/>
          </w:tcPr>
          <w:p w14:paraId="4F888B29"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5</w:t>
            </w:r>
          </w:p>
        </w:tc>
        <w:tc>
          <w:tcPr>
            <w:tcW w:w="1632" w:type="dxa"/>
          </w:tcPr>
          <w:p w14:paraId="444F8CF2"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Quốc tế</w:t>
            </w:r>
          </w:p>
        </w:tc>
        <w:tc>
          <w:tcPr>
            <w:tcW w:w="1689" w:type="dxa"/>
            <w:vAlign w:val="center"/>
          </w:tcPr>
          <w:p w14:paraId="3ADEECB7"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160.000</w:t>
            </w:r>
          </w:p>
        </w:tc>
        <w:tc>
          <w:tcPr>
            <w:tcW w:w="1662" w:type="dxa"/>
            <w:vAlign w:val="center"/>
          </w:tcPr>
          <w:p w14:paraId="152C094A"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120.000</w:t>
            </w:r>
          </w:p>
        </w:tc>
        <w:tc>
          <w:tcPr>
            <w:tcW w:w="1809" w:type="dxa"/>
            <w:vAlign w:val="center"/>
          </w:tcPr>
          <w:p w14:paraId="556D296F"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100.000</w:t>
            </w:r>
          </w:p>
        </w:tc>
        <w:tc>
          <w:tcPr>
            <w:tcW w:w="1792" w:type="dxa"/>
            <w:vAlign w:val="center"/>
          </w:tcPr>
          <w:p w14:paraId="57DB6116"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80.000</w:t>
            </w:r>
          </w:p>
        </w:tc>
      </w:tr>
    </w:tbl>
    <w:p w14:paraId="29DF6EF6" w14:textId="77777777" w:rsidR="002A5F29" w:rsidRPr="002A5F29" w:rsidRDefault="002A5F29" w:rsidP="002A5F29">
      <w:pPr>
        <w:spacing w:before="120" w:after="120"/>
        <w:ind w:firstLine="720"/>
        <w:jc w:val="both"/>
        <w:rPr>
          <w:rFonts w:ascii="Times New Roman" w:hAnsi="Times New Roman"/>
        </w:rPr>
      </w:pPr>
      <w:r w:rsidRPr="002A5F29">
        <w:rPr>
          <w:rFonts w:ascii="Times New Roman" w:hAnsi="Times New Roman"/>
        </w:rPr>
        <w:t>b) Mức hỗ trợ đối với mỗi học sinh, sinh viên được chọn vào đội tuyển chính thức, dự thi nhưng không đoạt giải</w:t>
      </w:r>
    </w:p>
    <w:p w14:paraId="7BB0A137" w14:textId="77777777" w:rsidR="002A5F29" w:rsidRPr="002A5F29" w:rsidRDefault="002A5F29" w:rsidP="002A5F29">
      <w:pPr>
        <w:spacing w:before="120" w:after="120"/>
        <w:ind w:firstLine="720"/>
        <w:jc w:val="both"/>
        <w:rPr>
          <w:rFonts w:ascii="Times New Roman" w:hAnsi="Times New Roman"/>
        </w:rPr>
      </w:pPr>
      <w:r w:rsidRPr="002A5F29">
        <w:rPr>
          <w:rFonts w:ascii="Times New Roman" w:hAnsi="Times New Roman"/>
        </w:rPr>
        <w:t>Quốc tế: 30.000.000 đồng; châu Á: 20.000.000 đồng; khu vực Đông Nam Á: 15.000.000 đồng.</w:t>
      </w:r>
    </w:p>
    <w:p w14:paraId="4225B09E" w14:textId="65148895" w:rsidR="002A5F29" w:rsidRPr="002A5F29" w:rsidRDefault="002A5F29" w:rsidP="002A5F29">
      <w:pPr>
        <w:spacing w:before="120" w:after="120"/>
        <w:ind w:firstLine="720"/>
        <w:jc w:val="both"/>
        <w:rPr>
          <w:rFonts w:ascii="Times New Roman" w:hAnsi="Times New Roman"/>
        </w:rPr>
      </w:pPr>
      <w:r>
        <w:rPr>
          <w:rFonts w:ascii="Times New Roman" w:hAnsi="Times New Roman"/>
        </w:rPr>
        <w:t>3.2.</w:t>
      </w:r>
      <w:r w:rsidRPr="002A5F29">
        <w:rPr>
          <w:rFonts w:ascii="Times New Roman" w:hAnsi="Times New Roman"/>
        </w:rPr>
        <w:t xml:space="preserve">2. </w:t>
      </w:r>
      <w:r w:rsidRPr="002A5F29">
        <w:rPr>
          <w:rFonts w:ascii="Times New Roman" w:hAnsi="Times New Roman"/>
          <w:lang w:val="vi-VN"/>
        </w:rPr>
        <w:t xml:space="preserve">Mức thưởng, </w:t>
      </w:r>
      <w:r w:rsidRPr="002A5F29">
        <w:rPr>
          <w:rFonts w:ascii="Times New Roman" w:hAnsi="Times New Roman"/>
        </w:rPr>
        <w:t>hỗ trợ</w:t>
      </w:r>
      <w:r w:rsidRPr="002A5F29">
        <w:rPr>
          <w:rFonts w:ascii="Times New Roman" w:hAnsi="Times New Roman"/>
          <w:lang w:val="vi-VN"/>
        </w:rPr>
        <w:t xml:space="preserve"> </w:t>
      </w:r>
      <w:r w:rsidRPr="002A5F29">
        <w:rPr>
          <w:rFonts w:ascii="Times New Roman" w:hAnsi="Times New Roman"/>
        </w:rPr>
        <w:t>đối với giáo viên, giảng viên có thành tích đào tạo bồi dưỡng</w:t>
      </w:r>
    </w:p>
    <w:p w14:paraId="3AF57E22" w14:textId="77777777" w:rsidR="002A5F29" w:rsidRPr="002A5F29" w:rsidRDefault="002A5F29" w:rsidP="002A5F29">
      <w:pPr>
        <w:spacing w:before="120" w:after="120"/>
        <w:ind w:firstLine="720"/>
        <w:jc w:val="both"/>
        <w:rPr>
          <w:rFonts w:ascii="Times New Roman" w:hAnsi="Times New Roman"/>
        </w:rPr>
      </w:pPr>
      <w:r w:rsidRPr="002A5F29">
        <w:rPr>
          <w:rFonts w:ascii="Times New Roman" w:hAnsi="Times New Roman"/>
        </w:rPr>
        <w:t xml:space="preserve">a) Mức </w:t>
      </w:r>
      <w:r w:rsidRPr="002A5F29">
        <w:rPr>
          <w:rFonts w:ascii="Times New Roman" w:hAnsi="Times New Roman"/>
          <w:lang w:val="vi-VN"/>
        </w:rPr>
        <w:t>thưởng</w:t>
      </w:r>
      <w:r w:rsidRPr="002A5F29">
        <w:rPr>
          <w:rFonts w:ascii="Times New Roman" w:hAnsi="Times New Roman"/>
        </w:rPr>
        <w:t xml:space="preserve"> đối với giáo viên, giảng viên, nhóm giáo viên, nhóm giảng viên</w:t>
      </w:r>
      <w:r w:rsidRPr="002A5F29">
        <w:rPr>
          <w:rFonts w:ascii="Times New Roman" w:hAnsi="Times New Roman"/>
          <w:lang w:val="vi-VN"/>
        </w:rPr>
        <w:t xml:space="preserve"> </w:t>
      </w:r>
      <w:r w:rsidRPr="002A5F29">
        <w:rPr>
          <w:rFonts w:ascii="Times New Roman" w:hAnsi="Times New Roman"/>
        </w:rPr>
        <w:t>có học sinh, sinh viên</w:t>
      </w:r>
      <w:r w:rsidRPr="002A5F29">
        <w:rPr>
          <w:rFonts w:ascii="Times New Roman" w:hAnsi="Times New Roman"/>
          <w:lang w:val="vi-VN"/>
        </w:rPr>
        <w:t xml:space="preserve"> </w:t>
      </w:r>
      <w:r w:rsidRPr="002A5F29">
        <w:rPr>
          <w:rFonts w:ascii="Times New Roman" w:hAnsi="Times New Roman"/>
        </w:rPr>
        <w:t xml:space="preserve">đoạt </w:t>
      </w:r>
      <w:r w:rsidRPr="002A5F29">
        <w:rPr>
          <w:rFonts w:ascii="Times New Roman" w:hAnsi="Times New Roman"/>
          <w:lang w:val="vi-VN"/>
        </w:rPr>
        <w:t>giải</w:t>
      </w:r>
      <w:r w:rsidRPr="002A5F29">
        <w:rPr>
          <w:rFonts w:ascii="Times New Roman" w:hAnsi="Times New Roman"/>
        </w:rPr>
        <w:t xml:space="preserve">, </w:t>
      </w:r>
      <w:r w:rsidRPr="002A5F29">
        <w:rPr>
          <w:rFonts w:ascii="Times New Roman" w:hAnsi="Times New Roman"/>
          <w:lang w:val="vi-VN"/>
        </w:rPr>
        <w:t>huy chương</w:t>
      </w:r>
    </w:p>
    <w:p w14:paraId="76F4A4EE" w14:textId="77777777" w:rsidR="002A5F29" w:rsidRPr="002A5F29" w:rsidRDefault="002A5F29" w:rsidP="002A5F29">
      <w:pPr>
        <w:spacing w:before="120" w:after="120"/>
        <w:ind w:firstLine="720"/>
        <w:jc w:val="right"/>
        <w:rPr>
          <w:rFonts w:ascii="Times New Roman" w:hAnsi="Times New Roman"/>
          <w:lang w:val="vi-VN"/>
        </w:rPr>
      </w:pPr>
      <w:r w:rsidRPr="002A5F29">
        <w:rPr>
          <w:rFonts w:ascii="Times New Roman" w:hAnsi="Times New Roman"/>
          <w:lang w:val="vi-VN"/>
        </w:rPr>
        <w:t xml:space="preserve">Đơn vị tính: </w:t>
      </w:r>
      <w:r w:rsidRPr="002A5F29">
        <w:rPr>
          <w:rFonts w:ascii="Times New Roman" w:hAnsi="Times New Roman"/>
        </w:rPr>
        <w:t>nghìn đồng</w:t>
      </w:r>
    </w:p>
    <w:tbl>
      <w:tblPr>
        <w:tblW w:w="908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91"/>
        <w:gridCol w:w="1649"/>
        <w:gridCol w:w="1680"/>
        <w:gridCol w:w="1675"/>
        <w:gridCol w:w="1685"/>
        <w:gridCol w:w="1807"/>
      </w:tblGrid>
      <w:tr w:rsidR="002A5F29" w:rsidRPr="002A5F29" w14:paraId="13C1F305" w14:textId="77777777" w:rsidTr="00C5572C">
        <w:tc>
          <w:tcPr>
            <w:tcW w:w="591" w:type="dxa"/>
            <w:vAlign w:val="center"/>
          </w:tcPr>
          <w:p w14:paraId="226842B6" w14:textId="77777777" w:rsidR="002A5F29" w:rsidRPr="002A5F29" w:rsidRDefault="002A5F29" w:rsidP="00C5572C">
            <w:pPr>
              <w:jc w:val="center"/>
              <w:rPr>
                <w:rFonts w:ascii="Times New Roman" w:hAnsi="Times New Roman"/>
                <w:bCs/>
              </w:rPr>
            </w:pPr>
            <w:r w:rsidRPr="002A5F29">
              <w:rPr>
                <w:rFonts w:ascii="Times New Roman" w:hAnsi="Times New Roman"/>
                <w:bCs/>
              </w:rPr>
              <w:t>TT</w:t>
            </w:r>
          </w:p>
        </w:tc>
        <w:tc>
          <w:tcPr>
            <w:tcW w:w="1649" w:type="dxa"/>
            <w:vAlign w:val="center"/>
          </w:tcPr>
          <w:p w14:paraId="14D40A86" w14:textId="77777777" w:rsidR="002A5F29" w:rsidRPr="002A5F29" w:rsidRDefault="002A5F29" w:rsidP="00C5572C">
            <w:pPr>
              <w:jc w:val="center"/>
              <w:rPr>
                <w:rFonts w:ascii="Times New Roman" w:hAnsi="Times New Roman"/>
                <w:bCs/>
              </w:rPr>
            </w:pPr>
            <w:r w:rsidRPr="002A5F29">
              <w:rPr>
                <w:rFonts w:ascii="Times New Roman" w:hAnsi="Times New Roman"/>
                <w:bCs/>
              </w:rPr>
              <w:t>Cấp dự thi</w:t>
            </w:r>
          </w:p>
        </w:tc>
        <w:tc>
          <w:tcPr>
            <w:tcW w:w="1680" w:type="dxa"/>
            <w:vAlign w:val="center"/>
          </w:tcPr>
          <w:p w14:paraId="25A47852" w14:textId="77777777" w:rsidR="002A5F29" w:rsidRPr="002A5F29" w:rsidRDefault="002A5F29" w:rsidP="00C5572C">
            <w:pPr>
              <w:jc w:val="center"/>
              <w:rPr>
                <w:rFonts w:ascii="Times New Roman" w:hAnsi="Times New Roman"/>
                <w:bCs/>
              </w:rPr>
            </w:pPr>
            <w:r w:rsidRPr="002A5F29">
              <w:rPr>
                <w:rFonts w:ascii="Times New Roman" w:hAnsi="Times New Roman"/>
                <w:bCs/>
              </w:rPr>
              <w:t>Nhất</w:t>
            </w:r>
          </w:p>
          <w:p w14:paraId="31A899C3" w14:textId="77777777" w:rsidR="002A5F29" w:rsidRPr="002A5F29" w:rsidRDefault="002A5F29" w:rsidP="00C5572C">
            <w:pPr>
              <w:jc w:val="center"/>
              <w:rPr>
                <w:rFonts w:ascii="Times New Roman" w:hAnsi="Times New Roman"/>
                <w:bCs/>
              </w:rPr>
            </w:pPr>
            <w:r w:rsidRPr="002A5F29">
              <w:rPr>
                <w:rFonts w:ascii="Times New Roman" w:hAnsi="Times New Roman"/>
                <w:bCs/>
              </w:rPr>
              <w:t>(Huy chương Vàng)</w:t>
            </w:r>
          </w:p>
        </w:tc>
        <w:tc>
          <w:tcPr>
            <w:tcW w:w="1675" w:type="dxa"/>
            <w:vAlign w:val="center"/>
          </w:tcPr>
          <w:p w14:paraId="2C1F9B9E" w14:textId="77777777" w:rsidR="002A5F29" w:rsidRPr="002A5F29" w:rsidRDefault="002A5F29" w:rsidP="00C5572C">
            <w:pPr>
              <w:jc w:val="center"/>
              <w:rPr>
                <w:rFonts w:ascii="Times New Roman" w:hAnsi="Times New Roman"/>
                <w:bCs/>
              </w:rPr>
            </w:pPr>
            <w:r w:rsidRPr="002A5F29">
              <w:rPr>
                <w:rFonts w:ascii="Times New Roman" w:hAnsi="Times New Roman"/>
                <w:bCs/>
              </w:rPr>
              <w:t>Nhì</w:t>
            </w:r>
          </w:p>
          <w:p w14:paraId="53A1C4B4" w14:textId="77777777" w:rsidR="002A5F29" w:rsidRPr="002A5F29" w:rsidRDefault="002A5F29" w:rsidP="00C5572C">
            <w:pPr>
              <w:jc w:val="center"/>
              <w:rPr>
                <w:rFonts w:ascii="Times New Roman" w:hAnsi="Times New Roman"/>
                <w:bCs/>
              </w:rPr>
            </w:pPr>
            <w:r w:rsidRPr="002A5F29">
              <w:rPr>
                <w:rFonts w:ascii="Times New Roman" w:hAnsi="Times New Roman"/>
                <w:bCs/>
              </w:rPr>
              <w:t>(Huy chương Bạc)</w:t>
            </w:r>
          </w:p>
        </w:tc>
        <w:tc>
          <w:tcPr>
            <w:tcW w:w="1685" w:type="dxa"/>
            <w:vAlign w:val="center"/>
          </w:tcPr>
          <w:p w14:paraId="00041219" w14:textId="77777777" w:rsidR="002A5F29" w:rsidRPr="002A5F29" w:rsidRDefault="002A5F29" w:rsidP="00C5572C">
            <w:pPr>
              <w:jc w:val="center"/>
              <w:rPr>
                <w:rFonts w:ascii="Times New Roman" w:hAnsi="Times New Roman"/>
                <w:bCs/>
              </w:rPr>
            </w:pPr>
            <w:r w:rsidRPr="002A5F29">
              <w:rPr>
                <w:rFonts w:ascii="Times New Roman" w:hAnsi="Times New Roman"/>
                <w:bCs/>
              </w:rPr>
              <w:t>Ba</w:t>
            </w:r>
          </w:p>
          <w:p w14:paraId="3737015B" w14:textId="77777777" w:rsidR="002A5F29" w:rsidRPr="002A5F29" w:rsidRDefault="002A5F29" w:rsidP="00C5572C">
            <w:pPr>
              <w:jc w:val="center"/>
              <w:rPr>
                <w:rFonts w:ascii="Times New Roman" w:hAnsi="Times New Roman"/>
                <w:bCs/>
              </w:rPr>
            </w:pPr>
            <w:r w:rsidRPr="002A5F29">
              <w:rPr>
                <w:rFonts w:ascii="Times New Roman" w:hAnsi="Times New Roman"/>
                <w:bCs/>
              </w:rPr>
              <w:t>(Huy chương Đồng)</w:t>
            </w:r>
          </w:p>
        </w:tc>
        <w:tc>
          <w:tcPr>
            <w:tcW w:w="1807" w:type="dxa"/>
            <w:vAlign w:val="center"/>
          </w:tcPr>
          <w:p w14:paraId="543BC358" w14:textId="77777777" w:rsidR="002A5F29" w:rsidRPr="002A5F29" w:rsidRDefault="002A5F29" w:rsidP="00C5572C">
            <w:pPr>
              <w:jc w:val="center"/>
              <w:rPr>
                <w:rFonts w:ascii="Times New Roman" w:hAnsi="Times New Roman"/>
                <w:bCs/>
              </w:rPr>
            </w:pPr>
            <w:r w:rsidRPr="002A5F29">
              <w:rPr>
                <w:rFonts w:ascii="Times New Roman" w:hAnsi="Times New Roman"/>
                <w:bCs/>
              </w:rPr>
              <w:t>Khuyến khích, giải Tư (Bằng khen của Ban tổ chức)</w:t>
            </w:r>
          </w:p>
        </w:tc>
      </w:tr>
      <w:tr w:rsidR="002A5F29" w:rsidRPr="002A5F29" w14:paraId="1EEAB3A6" w14:textId="77777777" w:rsidTr="00C5572C">
        <w:tc>
          <w:tcPr>
            <w:tcW w:w="591" w:type="dxa"/>
            <w:vAlign w:val="center"/>
          </w:tcPr>
          <w:p w14:paraId="1294B773"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1</w:t>
            </w:r>
          </w:p>
        </w:tc>
        <w:tc>
          <w:tcPr>
            <w:tcW w:w="1649" w:type="dxa"/>
          </w:tcPr>
          <w:p w14:paraId="6E4E65D4"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Tỉnh</w:t>
            </w:r>
          </w:p>
        </w:tc>
        <w:tc>
          <w:tcPr>
            <w:tcW w:w="1680" w:type="dxa"/>
            <w:vAlign w:val="center"/>
          </w:tcPr>
          <w:p w14:paraId="50A578EA"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1.500</w:t>
            </w:r>
          </w:p>
        </w:tc>
        <w:tc>
          <w:tcPr>
            <w:tcW w:w="1675" w:type="dxa"/>
            <w:vAlign w:val="center"/>
          </w:tcPr>
          <w:p w14:paraId="771C8F6F"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1.200</w:t>
            </w:r>
          </w:p>
        </w:tc>
        <w:tc>
          <w:tcPr>
            <w:tcW w:w="1685" w:type="dxa"/>
            <w:vAlign w:val="center"/>
          </w:tcPr>
          <w:p w14:paraId="1DB77AC8"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900</w:t>
            </w:r>
          </w:p>
        </w:tc>
        <w:tc>
          <w:tcPr>
            <w:tcW w:w="1807" w:type="dxa"/>
            <w:vAlign w:val="center"/>
          </w:tcPr>
          <w:p w14:paraId="22EDFC09"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600</w:t>
            </w:r>
          </w:p>
        </w:tc>
      </w:tr>
      <w:tr w:rsidR="002A5F29" w:rsidRPr="002A5F29" w14:paraId="01D00558" w14:textId="77777777" w:rsidTr="00C5572C">
        <w:tc>
          <w:tcPr>
            <w:tcW w:w="591" w:type="dxa"/>
          </w:tcPr>
          <w:p w14:paraId="2CFA9AA2"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2</w:t>
            </w:r>
          </w:p>
        </w:tc>
        <w:tc>
          <w:tcPr>
            <w:tcW w:w="1649" w:type="dxa"/>
          </w:tcPr>
          <w:p w14:paraId="250AFC97"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Quốc gia</w:t>
            </w:r>
          </w:p>
        </w:tc>
        <w:tc>
          <w:tcPr>
            <w:tcW w:w="1680" w:type="dxa"/>
            <w:vAlign w:val="center"/>
          </w:tcPr>
          <w:p w14:paraId="3188E820"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24.000</w:t>
            </w:r>
          </w:p>
        </w:tc>
        <w:tc>
          <w:tcPr>
            <w:tcW w:w="1675" w:type="dxa"/>
            <w:vAlign w:val="center"/>
          </w:tcPr>
          <w:p w14:paraId="6C3DE119"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18.000</w:t>
            </w:r>
          </w:p>
        </w:tc>
        <w:tc>
          <w:tcPr>
            <w:tcW w:w="1685" w:type="dxa"/>
            <w:vAlign w:val="center"/>
          </w:tcPr>
          <w:p w14:paraId="1CF1753E"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12.000</w:t>
            </w:r>
          </w:p>
        </w:tc>
        <w:tc>
          <w:tcPr>
            <w:tcW w:w="1807" w:type="dxa"/>
            <w:vAlign w:val="center"/>
          </w:tcPr>
          <w:p w14:paraId="762B9A6C"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6.000</w:t>
            </w:r>
          </w:p>
        </w:tc>
      </w:tr>
      <w:tr w:rsidR="002A5F29" w:rsidRPr="002A5F29" w14:paraId="4F86DD9A" w14:textId="77777777" w:rsidTr="00C5572C">
        <w:tc>
          <w:tcPr>
            <w:tcW w:w="591" w:type="dxa"/>
          </w:tcPr>
          <w:p w14:paraId="2469A7DC"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3</w:t>
            </w:r>
          </w:p>
        </w:tc>
        <w:tc>
          <w:tcPr>
            <w:tcW w:w="1649" w:type="dxa"/>
          </w:tcPr>
          <w:p w14:paraId="045960D2"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Đông Nam Á</w:t>
            </w:r>
          </w:p>
        </w:tc>
        <w:tc>
          <w:tcPr>
            <w:tcW w:w="1680" w:type="dxa"/>
            <w:vAlign w:val="center"/>
          </w:tcPr>
          <w:p w14:paraId="73E3FDC0"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80.000</w:t>
            </w:r>
          </w:p>
        </w:tc>
        <w:tc>
          <w:tcPr>
            <w:tcW w:w="1675" w:type="dxa"/>
            <w:vAlign w:val="center"/>
          </w:tcPr>
          <w:p w14:paraId="0C8AA810"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50.000</w:t>
            </w:r>
          </w:p>
        </w:tc>
        <w:tc>
          <w:tcPr>
            <w:tcW w:w="1685" w:type="dxa"/>
            <w:vAlign w:val="center"/>
          </w:tcPr>
          <w:p w14:paraId="3E5E2449"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40.000</w:t>
            </w:r>
          </w:p>
        </w:tc>
        <w:tc>
          <w:tcPr>
            <w:tcW w:w="1807" w:type="dxa"/>
            <w:vAlign w:val="center"/>
          </w:tcPr>
          <w:p w14:paraId="3CA2E062"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30.000</w:t>
            </w:r>
          </w:p>
        </w:tc>
      </w:tr>
      <w:tr w:rsidR="002A5F29" w:rsidRPr="002A5F29" w14:paraId="6E24E2B7" w14:textId="77777777" w:rsidTr="00C5572C">
        <w:tc>
          <w:tcPr>
            <w:tcW w:w="591" w:type="dxa"/>
          </w:tcPr>
          <w:p w14:paraId="03F03A29"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4</w:t>
            </w:r>
          </w:p>
        </w:tc>
        <w:tc>
          <w:tcPr>
            <w:tcW w:w="1649" w:type="dxa"/>
          </w:tcPr>
          <w:p w14:paraId="31F3E8DF"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Châu Á</w:t>
            </w:r>
          </w:p>
        </w:tc>
        <w:tc>
          <w:tcPr>
            <w:tcW w:w="1680" w:type="dxa"/>
            <w:vAlign w:val="center"/>
          </w:tcPr>
          <w:p w14:paraId="753992C4"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120.000</w:t>
            </w:r>
          </w:p>
        </w:tc>
        <w:tc>
          <w:tcPr>
            <w:tcW w:w="1675" w:type="dxa"/>
            <w:vAlign w:val="center"/>
          </w:tcPr>
          <w:p w14:paraId="3CC06EA7"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80.000</w:t>
            </w:r>
          </w:p>
        </w:tc>
        <w:tc>
          <w:tcPr>
            <w:tcW w:w="1685" w:type="dxa"/>
            <w:vAlign w:val="center"/>
          </w:tcPr>
          <w:p w14:paraId="3D61C37A"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60.000</w:t>
            </w:r>
          </w:p>
        </w:tc>
        <w:tc>
          <w:tcPr>
            <w:tcW w:w="1807" w:type="dxa"/>
            <w:vAlign w:val="center"/>
          </w:tcPr>
          <w:p w14:paraId="6A94EBBF"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50.000</w:t>
            </w:r>
          </w:p>
        </w:tc>
      </w:tr>
      <w:tr w:rsidR="002A5F29" w:rsidRPr="002A5F29" w14:paraId="460EE736" w14:textId="77777777" w:rsidTr="00C5572C">
        <w:tc>
          <w:tcPr>
            <w:tcW w:w="591" w:type="dxa"/>
          </w:tcPr>
          <w:p w14:paraId="181A68A4" w14:textId="77777777" w:rsidR="002A5F29" w:rsidRPr="002A5F29" w:rsidRDefault="002A5F29" w:rsidP="00C5572C">
            <w:pPr>
              <w:spacing w:before="20" w:after="20"/>
              <w:jc w:val="center"/>
              <w:rPr>
                <w:rFonts w:ascii="Times New Roman" w:hAnsi="Times New Roman"/>
              </w:rPr>
            </w:pPr>
            <w:r w:rsidRPr="002A5F29">
              <w:rPr>
                <w:rFonts w:ascii="Times New Roman" w:hAnsi="Times New Roman"/>
              </w:rPr>
              <w:t>5</w:t>
            </w:r>
          </w:p>
        </w:tc>
        <w:tc>
          <w:tcPr>
            <w:tcW w:w="1649" w:type="dxa"/>
          </w:tcPr>
          <w:p w14:paraId="482D0D41" w14:textId="77777777" w:rsidR="002A5F29" w:rsidRPr="002A5F29" w:rsidRDefault="002A5F29" w:rsidP="00C5572C">
            <w:pPr>
              <w:spacing w:before="20" w:after="20"/>
              <w:jc w:val="both"/>
              <w:rPr>
                <w:rFonts w:ascii="Times New Roman" w:hAnsi="Times New Roman"/>
              </w:rPr>
            </w:pPr>
            <w:r w:rsidRPr="002A5F29">
              <w:rPr>
                <w:rFonts w:ascii="Times New Roman" w:hAnsi="Times New Roman"/>
              </w:rPr>
              <w:t>Quốc tế</w:t>
            </w:r>
          </w:p>
        </w:tc>
        <w:tc>
          <w:tcPr>
            <w:tcW w:w="1680" w:type="dxa"/>
            <w:vAlign w:val="center"/>
          </w:tcPr>
          <w:p w14:paraId="036260DE"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160.000</w:t>
            </w:r>
          </w:p>
        </w:tc>
        <w:tc>
          <w:tcPr>
            <w:tcW w:w="1675" w:type="dxa"/>
            <w:vAlign w:val="center"/>
          </w:tcPr>
          <w:p w14:paraId="702AC77D"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120.000</w:t>
            </w:r>
          </w:p>
        </w:tc>
        <w:tc>
          <w:tcPr>
            <w:tcW w:w="1685" w:type="dxa"/>
            <w:vAlign w:val="center"/>
          </w:tcPr>
          <w:p w14:paraId="3433F202"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100.000</w:t>
            </w:r>
          </w:p>
        </w:tc>
        <w:tc>
          <w:tcPr>
            <w:tcW w:w="1807" w:type="dxa"/>
            <w:vAlign w:val="center"/>
          </w:tcPr>
          <w:p w14:paraId="47D80A45" w14:textId="77777777" w:rsidR="002A5F29" w:rsidRPr="002A5F29" w:rsidRDefault="002A5F29" w:rsidP="00C5572C">
            <w:pPr>
              <w:jc w:val="center"/>
              <w:rPr>
                <w:rFonts w:ascii="Times New Roman" w:hAnsi="Times New Roman"/>
                <w:color w:val="000000"/>
              </w:rPr>
            </w:pPr>
            <w:r w:rsidRPr="002A5F29">
              <w:rPr>
                <w:rFonts w:ascii="Times New Roman" w:hAnsi="Times New Roman"/>
                <w:color w:val="000000"/>
              </w:rPr>
              <w:t>80.000</w:t>
            </w:r>
          </w:p>
        </w:tc>
      </w:tr>
    </w:tbl>
    <w:p w14:paraId="44C8DCE8" w14:textId="77777777" w:rsidR="002A5F29" w:rsidRPr="002A5F29" w:rsidRDefault="002A5F29" w:rsidP="002A5F29">
      <w:pPr>
        <w:spacing w:before="120" w:after="120"/>
        <w:ind w:firstLine="720"/>
        <w:jc w:val="both"/>
        <w:rPr>
          <w:rFonts w:ascii="Times New Roman" w:hAnsi="Times New Roman"/>
        </w:rPr>
      </w:pPr>
      <w:r w:rsidRPr="002A5F29">
        <w:rPr>
          <w:rFonts w:ascii="Times New Roman" w:hAnsi="Times New Roman"/>
        </w:rPr>
        <w:lastRenderedPageBreak/>
        <w:t xml:space="preserve">b) Mức hỗ trợ đối với giáo viên, giảng viên, nhóm giáo viên, nhóm giảng viên có học sinh, sinh viên được chọn vào đội tuyển chính thức, dự thi nhưng không đoạt giải: </w:t>
      </w:r>
    </w:p>
    <w:p w14:paraId="7BCF2D7A" w14:textId="68CF8566" w:rsidR="00536440" w:rsidRPr="002A5F29" w:rsidRDefault="002A5F29" w:rsidP="002A5F29">
      <w:pPr>
        <w:spacing w:before="120" w:after="120" w:line="264" w:lineRule="auto"/>
        <w:ind w:firstLine="720"/>
        <w:jc w:val="both"/>
        <w:rPr>
          <w:rFonts w:ascii="Times New Roman" w:hAnsi="Times New Roman"/>
          <w:color w:val="000000" w:themeColor="text1"/>
        </w:rPr>
      </w:pPr>
      <w:r w:rsidRPr="002A5F29">
        <w:rPr>
          <w:rFonts w:ascii="Times New Roman" w:hAnsi="Times New Roman"/>
        </w:rPr>
        <w:t>Quốc tế: 30.000.000 đồng; châu Á: 20.000.000 đồng; khu vực Đông Nam Á: 15.000.000 đồng.</w:t>
      </w:r>
    </w:p>
    <w:p w14:paraId="7D7822C5" w14:textId="2D2CACF5" w:rsidR="000F2EE8" w:rsidRPr="00E2178E" w:rsidRDefault="000F2EE8" w:rsidP="000F2EE8">
      <w:pPr>
        <w:pStyle w:val="BodyText3"/>
        <w:tabs>
          <w:tab w:val="left" w:pos="0"/>
        </w:tabs>
        <w:spacing w:before="120" w:line="276" w:lineRule="auto"/>
        <w:ind w:right="-1"/>
        <w:jc w:val="both"/>
        <w:rPr>
          <w:rFonts w:ascii="Times New Roman" w:hAnsi="Times New Roman"/>
          <w:sz w:val="28"/>
          <w:szCs w:val="28"/>
          <w:lang w:val="pt-BR"/>
        </w:rPr>
      </w:pPr>
      <w:r>
        <w:rPr>
          <w:rFonts w:ascii="Times New Roman" w:hAnsi="Times New Roman"/>
          <w:b/>
          <w:bCs/>
          <w:sz w:val="28"/>
          <w:szCs w:val="28"/>
        </w:rPr>
        <w:tab/>
      </w:r>
      <w:r w:rsidRPr="004339F0">
        <w:rPr>
          <w:rFonts w:ascii="Times New Roman" w:hAnsi="Times New Roman"/>
          <w:b/>
          <w:bCs/>
          <w:sz w:val="28"/>
          <w:szCs w:val="28"/>
        </w:rPr>
        <w:t>V. DỰ KIẾN</w:t>
      </w:r>
      <w:r w:rsidRPr="00E2178E">
        <w:rPr>
          <w:rFonts w:ascii="Times New Roman" w:hAnsi="Times New Roman"/>
          <w:b/>
          <w:bCs/>
          <w:sz w:val="28"/>
          <w:szCs w:val="28"/>
        </w:rPr>
        <w:t xml:space="preserve"> NGUỒN LỰC, ĐIỀU KIỆN BẢO ĐẢM CHO VIỆC THI HÀNH NGHỊ QUYẾT VÀ THỜI GIAN TRÌNH THÔNG QUA</w:t>
      </w:r>
    </w:p>
    <w:p w14:paraId="04DAED8F" w14:textId="12BA3A7B" w:rsidR="000F2EE8" w:rsidRPr="00E2178E" w:rsidRDefault="000F2EE8" w:rsidP="000F2EE8">
      <w:pPr>
        <w:spacing w:before="120" w:after="120" w:line="276" w:lineRule="auto"/>
        <w:ind w:firstLine="720"/>
        <w:jc w:val="both"/>
        <w:rPr>
          <w:rFonts w:ascii="Times New Roman" w:hAnsi="Times New Roman"/>
        </w:rPr>
      </w:pPr>
      <w:r w:rsidRPr="00E2178E">
        <w:rPr>
          <w:rFonts w:ascii="Times New Roman" w:hAnsi="Times New Roman"/>
          <w:b/>
          <w:bCs/>
          <w:lang w:val="es-ES"/>
        </w:rPr>
        <w:t xml:space="preserve">1. </w:t>
      </w:r>
      <w:r w:rsidRPr="00E2178E">
        <w:rPr>
          <w:rFonts w:ascii="Times New Roman" w:hAnsi="Times New Roman"/>
          <w:b/>
          <w:bCs/>
          <w:lang w:val="vi-VN"/>
        </w:rPr>
        <w:t>Nguồn kinh phí thực hiện</w:t>
      </w:r>
      <w:r w:rsidRPr="00E2178E">
        <w:rPr>
          <w:rFonts w:ascii="Times New Roman" w:hAnsi="Times New Roman"/>
          <w:b/>
          <w:bCs/>
        </w:rPr>
        <w:t>:</w:t>
      </w:r>
      <w:r w:rsidRPr="00E2178E">
        <w:rPr>
          <w:rFonts w:ascii="Times New Roman" w:hAnsi="Times New Roman"/>
        </w:rPr>
        <w:t xml:space="preserve"> </w:t>
      </w:r>
      <w:r w:rsidRPr="00F43088">
        <w:rPr>
          <w:rFonts w:ascii="Times New Roman" w:hAnsi="Times New Roman"/>
        </w:rPr>
        <w:t>Kinh phí thực hiện chế độ, chính sách tại Quy định này do Ngân sách tỉnh đảm bảo và được cân đối trong dự toán chi thường xuyên ngân sách nhà nước hằng năm của tỉnh Ninh Bình</w:t>
      </w:r>
    </w:p>
    <w:p w14:paraId="5DD84284" w14:textId="77777777" w:rsidR="000F2EE8" w:rsidRPr="00E2178E" w:rsidRDefault="000F2EE8" w:rsidP="000F2EE8">
      <w:pPr>
        <w:shd w:val="clear" w:color="auto" w:fill="FFFFFF"/>
        <w:spacing w:before="120" w:after="120" w:line="276" w:lineRule="auto"/>
        <w:ind w:firstLine="709"/>
        <w:jc w:val="both"/>
        <w:rPr>
          <w:rFonts w:ascii="Times New Roman" w:hAnsi="Times New Roman"/>
          <w:lang w:val="es-ES"/>
        </w:rPr>
      </w:pPr>
      <w:r w:rsidRPr="00E2178E">
        <w:rPr>
          <w:rFonts w:ascii="Times New Roman" w:hAnsi="Times New Roman"/>
          <w:b/>
          <w:bCs/>
          <w:lang w:val="es-ES"/>
        </w:rPr>
        <w:t>2. Dự kiến thời gian trình thông qua:</w:t>
      </w:r>
      <w:r w:rsidRPr="00E2178E">
        <w:rPr>
          <w:rFonts w:ascii="Times New Roman" w:hAnsi="Times New Roman"/>
          <w:lang w:val="es-ES"/>
        </w:rPr>
        <w:t xml:space="preserve"> Kỳ họp</w:t>
      </w:r>
      <w:r>
        <w:rPr>
          <w:rFonts w:ascii="Times New Roman" w:hAnsi="Times New Roman"/>
          <w:lang w:val="es-ES"/>
        </w:rPr>
        <w:t xml:space="preserve"> thường kỳ hoặc kỳ họp</w:t>
      </w:r>
      <w:r w:rsidRPr="00E2178E">
        <w:rPr>
          <w:rFonts w:ascii="Times New Roman" w:hAnsi="Times New Roman"/>
          <w:lang w:val="es-ES"/>
        </w:rPr>
        <w:t xml:space="preserve"> để giải quyết công việc phát sinh đột xuất của Hội đồng nhân dân tỉnh.</w:t>
      </w:r>
    </w:p>
    <w:p w14:paraId="4C7CAB4D" w14:textId="378F6104" w:rsidR="000F2EE8" w:rsidRPr="00E2178E" w:rsidRDefault="000F2EE8" w:rsidP="000F2EE8">
      <w:pPr>
        <w:shd w:val="clear" w:color="auto" w:fill="FFFFFF"/>
        <w:spacing w:before="120" w:after="120" w:line="276" w:lineRule="auto"/>
        <w:ind w:firstLine="709"/>
        <w:jc w:val="both"/>
        <w:rPr>
          <w:rFonts w:ascii="Times New Roman" w:hAnsi="Times New Roman"/>
          <w:lang w:val="es-ES"/>
        </w:rPr>
      </w:pPr>
      <w:r w:rsidRPr="00E2178E">
        <w:rPr>
          <w:rFonts w:ascii="Times New Roman" w:hAnsi="Times New Roman"/>
          <w:lang w:val="es-ES"/>
        </w:rPr>
        <w:t xml:space="preserve">Trên đây là Tờ trình về </w:t>
      </w:r>
      <w:r w:rsidRPr="00E2178E">
        <w:rPr>
          <w:rFonts w:ascii="Times New Roman" w:hAnsi="Times New Roman"/>
          <w:lang w:val="pt-BR"/>
        </w:rPr>
        <w:t xml:space="preserve">dự thảo </w:t>
      </w:r>
      <w:r w:rsidRPr="001E29BA">
        <w:rPr>
          <w:rFonts w:ascii="Times New Roman" w:hAnsi="Times New Roman"/>
          <w:color w:val="000000" w:themeColor="text1"/>
          <w:spacing w:val="2"/>
          <w:lang w:val="pt-BR"/>
        </w:rPr>
        <w:t>Nghị quyết Quy định chế độ thưởng và khuyến khích tài năng trong lĩnh vực giáo dục và đào tạo trên địa bàn tỉnh Ninh Bình</w:t>
      </w:r>
      <w:r w:rsidRPr="00E2178E">
        <w:rPr>
          <w:rFonts w:ascii="Times New Roman" w:hAnsi="Times New Roman"/>
          <w:lang w:val="es-ES"/>
        </w:rPr>
        <w:t>. Ủy ban nhân dân tỉnh kính trình Hội đồng nhân dân dân tỉnh xem xét, quyết định.</w:t>
      </w:r>
    </w:p>
    <w:p w14:paraId="65C491A5" w14:textId="3C6C98BF" w:rsidR="000F2EE8" w:rsidRPr="00E2178E" w:rsidRDefault="000F2EE8" w:rsidP="000F2EE8">
      <w:pPr>
        <w:spacing w:after="360"/>
        <w:ind w:firstLine="851"/>
        <w:jc w:val="both"/>
        <w:rPr>
          <w:rFonts w:ascii="Times New Roman" w:hAnsi="Times New Roman"/>
          <w:i/>
          <w:lang w:val="nl-NL"/>
        </w:rPr>
      </w:pPr>
      <w:r w:rsidRPr="001E29BA">
        <w:rPr>
          <w:rFonts w:ascii="Times New Roman" w:hAnsi="Times New Roman"/>
          <w:bCs/>
          <w:i/>
          <w:iCs/>
          <w:color w:val="000000" w:themeColor="text1"/>
        </w:rPr>
        <w:t>(Các Văn bản gửi kèm theo Tờ trình: Dự thảo Nghị quyết; Bản tổng hợp, giải trình, tiếp thu ý kiến; văn bản tham gia ý kiến đóng góp của các đơn vị, Báo cáo thẩm định của Sở Tư pháp)</w:t>
      </w:r>
      <w:r w:rsidRPr="00E2178E">
        <w:rPr>
          <w:rFonts w:ascii="Times New Roman" w:hAnsi="Times New Roman"/>
          <w:i/>
          <w:lang w:val="nl-NL"/>
        </w:rPr>
        <w:t>./.</w:t>
      </w:r>
    </w:p>
    <w:tbl>
      <w:tblPr>
        <w:tblW w:w="9209" w:type="dxa"/>
        <w:tblInd w:w="-142" w:type="dxa"/>
        <w:tblLook w:val="01E0" w:firstRow="1" w:lastRow="1" w:firstColumn="1" w:lastColumn="1" w:noHBand="0" w:noVBand="0"/>
      </w:tblPr>
      <w:tblGrid>
        <w:gridCol w:w="4957"/>
        <w:gridCol w:w="4252"/>
      </w:tblGrid>
      <w:tr w:rsidR="000F2EE8" w:rsidRPr="00E2178E" w14:paraId="6AED6471" w14:textId="77777777" w:rsidTr="00890DF3">
        <w:trPr>
          <w:trHeight w:val="2759"/>
        </w:trPr>
        <w:tc>
          <w:tcPr>
            <w:tcW w:w="4957" w:type="dxa"/>
          </w:tcPr>
          <w:p w14:paraId="41145DA1" w14:textId="77777777" w:rsidR="000F2EE8" w:rsidRPr="000F2EE8" w:rsidRDefault="000F2EE8" w:rsidP="00890DF3">
            <w:pPr>
              <w:rPr>
                <w:rFonts w:ascii="Times New Roman" w:hAnsi="Times New Roman"/>
                <w:b/>
                <w:i/>
                <w:sz w:val="24"/>
                <w:szCs w:val="24"/>
                <w:lang w:val="pl-PL"/>
              </w:rPr>
            </w:pPr>
            <w:r w:rsidRPr="000F2EE8">
              <w:rPr>
                <w:rFonts w:ascii="Times New Roman" w:hAnsi="Times New Roman"/>
                <w:b/>
                <w:i/>
                <w:sz w:val="24"/>
                <w:szCs w:val="24"/>
                <w:lang w:val="pl-PL"/>
              </w:rPr>
              <w:t>Nơi nhận:</w:t>
            </w:r>
          </w:p>
          <w:p w14:paraId="4558B88A" w14:textId="77777777" w:rsidR="000F2EE8" w:rsidRPr="00E2178E" w:rsidRDefault="000F2EE8" w:rsidP="00890DF3">
            <w:pPr>
              <w:rPr>
                <w:rFonts w:ascii="Times New Roman" w:hAnsi="Times New Roman"/>
                <w:sz w:val="22"/>
                <w:lang w:val="pl-PL"/>
              </w:rPr>
            </w:pPr>
            <w:r w:rsidRPr="00E2178E">
              <w:rPr>
                <w:rFonts w:ascii="Times New Roman" w:hAnsi="Times New Roman"/>
                <w:sz w:val="22"/>
                <w:lang w:val="pl-PL"/>
              </w:rPr>
              <w:t>- Như trên;</w:t>
            </w:r>
          </w:p>
          <w:p w14:paraId="77AC51CF" w14:textId="77777777" w:rsidR="000F2EE8" w:rsidRPr="00E2178E" w:rsidRDefault="000F2EE8" w:rsidP="00890DF3">
            <w:pPr>
              <w:rPr>
                <w:rFonts w:ascii="Times New Roman" w:hAnsi="Times New Roman"/>
                <w:sz w:val="22"/>
                <w:lang w:val="pl-PL"/>
              </w:rPr>
            </w:pPr>
            <w:r w:rsidRPr="00E2178E">
              <w:rPr>
                <w:rFonts w:ascii="Times New Roman" w:hAnsi="Times New Roman"/>
                <w:sz w:val="22"/>
                <w:lang w:val="pl-PL"/>
              </w:rPr>
              <w:t>- Thường trực HĐND tỉnh;</w:t>
            </w:r>
          </w:p>
          <w:p w14:paraId="28CB5D93" w14:textId="77777777" w:rsidR="000F2EE8" w:rsidRPr="00E2178E" w:rsidRDefault="000F2EE8" w:rsidP="00890DF3">
            <w:pPr>
              <w:rPr>
                <w:rFonts w:ascii="Times New Roman" w:hAnsi="Times New Roman"/>
                <w:sz w:val="22"/>
                <w:lang w:val="pl-PL"/>
              </w:rPr>
            </w:pPr>
            <w:r w:rsidRPr="00E2178E">
              <w:rPr>
                <w:rFonts w:ascii="Times New Roman" w:hAnsi="Times New Roman"/>
                <w:sz w:val="22"/>
                <w:lang w:val="pl-PL"/>
              </w:rPr>
              <w:t>- Chủ tịch, các PCT UBND tỉnh;</w:t>
            </w:r>
          </w:p>
          <w:p w14:paraId="1CD18F1F" w14:textId="77777777" w:rsidR="000F2EE8" w:rsidRPr="00E2178E" w:rsidRDefault="000F2EE8" w:rsidP="00890DF3">
            <w:pPr>
              <w:rPr>
                <w:rFonts w:ascii="Times New Roman" w:hAnsi="Times New Roman"/>
                <w:sz w:val="22"/>
                <w:lang w:val="pl-PL"/>
              </w:rPr>
            </w:pPr>
            <w:r w:rsidRPr="00E2178E">
              <w:rPr>
                <w:rFonts w:ascii="Times New Roman" w:hAnsi="Times New Roman"/>
                <w:sz w:val="22"/>
                <w:lang w:val="pl-PL"/>
              </w:rPr>
              <w:t>- Các đại biểu HĐND tỉnh;</w:t>
            </w:r>
          </w:p>
          <w:p w14:paraId="2E6C4D03" w14:textId="77777777" w:rsidR="000F2EE8" w:rsidRPr="00E2178E" w:rsidRDefault="000F2EE8" w:rsidP="00890DF3">
            <w:pPr>
              <w:rPr>
                <w:rFonts w:ascii="Times New Roman" w:hAnsi="Times New Roman"/>
                <w:sz w:val="22"/>
                <w:lang w:val="pl-PL"/>
              </w:rPr>
            </w:pPr>
            <w:r w:rsidRPr="00E2178E">
              <w:rPr>
                <w:rFonts w:ascii="Times New Roman" w:hAnsi="Times New Roman"/>
                <w:sz w:val="22"/>
                <w:lang w:val="pl-PL"/>
              </w:rPr>
              <w:t>- Các sở: GDĐT, Tài chính; Tư pháp;</w:t>
            </w:r>
          </w:p>
          <w:p w14:paraId="0BD34123" w14:textId="1E22FAD9" w:rsidR="000F2EE8" w:rsidRPr="00E2178E" w:rsidRDefault="000F2EE8" w:rsidP="00890DF3">
            <w:pPr>
              <w:rPr>
                <w:rFonts w:ascii="Times New Roman" w:hAnsi="Times New Roman"/>
                <w:sz w:val="22"/>
                <w:lang w:val="pl-PL"/>
              </w:rPr>
            </w:pPr>
            <w:r w:rsidRPr="00E2178E">
              <w:rPr>
                <w:rFonts w:ascii="Times New Roman" w:hAnsi="Times New Roman"/>
                <w:sz w:val="22"/>
                <w:lang w:val="pl-PL"/>
              </w:rPr>
              <w:t>- VP</w:t>
            </w:r>
            <w:r w:rsidR="00890DF3">
              <w:rPr>
                <w:rFonts w:ascii="Times New Roman" w:hAnsi="Times New Roman"/>
                <w:sz w:val="22"/>
                <w:lang w:val="pl-PL"/>
              </w:rPr>
              <w:t xml:space="preserve"> </w:t>
            </w:r>
            <w:r w:rsidRPr="00E2178E">
              <w:rPr>
                <w:rFonts w:ascii="Times New Roman" w:hAnsi="Times New Roman"/>
                <w:sz w:val="22"/>
                <w:lang w:val="pl-PL"/>
              </w:rPr>
              <w:t>UBND tỉnh;</w:t>
            </w:r>
          </w:p>
          <w:p w14:paraId="42769569" w14:textId="77777777" w:rsidR="000F2EE8" w:rsidRPr="00E2178E" w:rsidRDefault="000F2EE8" w:rsidP="00890DF3">
            <w:pPr>
              <w:rPr>
                <w:rFonts w:ascii="Times New Roman" w:hAnsi="Times New Roman"/>
                <w:sz w:val="22"/>
              </w:rPr>
            </w:pPr>
            <w:r w:rsidRPr="00E2178E">
              <w:rPr>
                <w:rFonts w:ascii="Times New Roman" w:hAnsi="Times New Roman"/>
                <w:sz w:val="22"/>
              </w:rPr>
              <w:t>- Lưu: VT, VP5, VP6, VP10.</w:t>
            </w:r>
          </w:p>
          <w:p w14:paraId="5A4EB1BD" w14:textId="77777777" w:rsidR="000F2EE8" w:rsidRPr="00E2178E" w:rsidRDefault="000F2EE8" w:rsidP="00890DF3">
            <w:pPr>
              <w:rPr>
                <w:rFonts w:ascii="Times New Roman" w:hAnsi="Times New Roman"/>
                <w:szCs w:val="24"/>
              </w:rPr>
            </w:pPr>
            <w:r w:rsidRPr="00E2178E">
              <w:rPr>
                <w:rFonts w:ascii="Times New Roman" w:hAnsi="Times New Roman"/>
                <w:szCs w:val="24"/>
              </w:rPr>
              <w:t xml:space="preserve">  </w:t>
            </w:r>
            <w:r w:rsidRPr="00E2178E">
              <w:rPr>
                <w:rFonts w:ascii="Times New Roman" w:hAnsi="Times New Roman"/>
                <w:sz w:val="16"/>
                <w:szCs w:val="12"/>
              </w:rPr>
              <w:t>PTT_VP5</w:t>
            </w:r>
          </w:p>
        </w:tc>
        <w:tc>
          <w:tcPr>
            <w:tcW w:w="4252" w:type="dxa"/>
          </w:tcPr>
          <w:p w14:paraId="18057C46" w14:textId="77777777" w:rsidR="000F2EE8" w:rsidRPr="00E2178E" w:rsidRDefault="000F2EE8" w:rsidP="00890DF3">
            <w:pPr>
              <w:jc w:val="center"/>
              <w:rPr>
                <w:rFonts w:ascii="Times New Roman" w:hAnsi="Times New Roman"/>
                <w:b/>
                <w:szCs w:val="26"/>
              </w:rPr>
            </w:pPr>
            <w:r w:rsidRPr="00E2178E">
              <w:rPr>
                <w:rFonts w:ascii="Times New Roman" w:hAnsi="Times New Roman"/>
                <w:b/>
                <w:szCs w:val="26"/>
              </w:rPr>
              <w:t>TM. ỦY BAN NHÂN DÂN</w:t>
            </w:r>
          </w:p>
          <w:p w14:paraId="257D5064" w14:textId="77777777" w:rsidR="000F2EE8" w:rsidRPr="00E2178E" w:rsidRDefault="000F2EE8" w:rsidP="00890DF3">
            <w:pPr>
              <w:jc w:val="center"/>
              <w:rPr>
                <w:rFonts w:ascii="Times New Roman" w:hAnsi="Times New Roman"/>
                <w:b/>
                <w:szCs w:val="26"/>
              </w:rPr>
            </w:pPr>
            <w:r w:rsidRPr="00E2178E">
              <w:rPr>
                <w:rFonts w:ascii="Times New Roman" w:hAnsi="Times New Roman"/>
                <w:b/>
                <w:szCs w:val="26"/>
              </w:rPr>
              <w:t>KT. CHỦ TỊCH</w:t>
            </w:r>
          </w:p>
          <w:p w14:paraId="5381C054" w14:textId="77777777" w:rsidR="000F2EE8" w:rsidRPr="00E2178E" w:rsidRDefault="000F2EE8" w:rsidP="00890DF3">
            <w:pPr>
              <w:jc w:val="center"/>
              <w:rPr>
                <w:rFonts w:ascii="Times New Roman" w:hAnsi="Times New Roman"/>
                <w:b/>
                <w:szCs w:val="26"/>
              </w:rPr>
            </w:pPr>
            <w:r w:rsidRPr="00E2178E">
              <w:rPr>
                <w:rFonts w:ascii="Times New Roman" w:hAnsi="Times New Roman"/>
                <w:b/>
                <w:szCs w:val="26"/>
              </w:rPr>
              <w:t>PHÓ CHỦ TỊCH</w:t>
            </w:r>
          </w:p>
          <w:p w14:paraId="33BC329B" w14:textId="77777777" w:rsidR="000F2EE8" w:rsidRPr="00E2178E" w:rsidRDefault="000F2EE8" w:rsidP="00890DF3">
            <w:pPr>
              <w:jc w:val="center"/>
              <w:rPr>
                <w:rFonts w:ascii="Times New Roman" w:hAnsi="Times New Roman"/>
                <w:b/>
                <w:szCs w:val="26"/>
              </w:rPr>
            </w:pPr>
          </w:p>
          <w:p w14:paraId="55EE20DA" w14:textId="77777777" w:rsidR="000F2EE8" w:rsidRPr="00E2178E" w:rsidRDefault="000F2EE8" w:rsidP="00890DF3">
            <w:pPr>
              <w:jc w:val="center"/>
              <w:rPr>
                <w:rFonts w:ascii="Times New Roman" w:hAnsi="Times New Roman"/>
                <w:b/>
                <w:szCs w:val="26"/>
              </w:rPr>
            </w:pPr>
          </w:p>
          <w:p w14:paraId="2B6F1C0B" w14:textId="77777777" w:rsidR="000F2EE8" w:rsidRPr="00E2178E" w:rsidRDefault="000F2EE8" w:rsidP="00890DF3">
            <w:pPr>
              <w:jc w:val="center"/>
              <w:rPr>
                <w:rFonts w:ascii="Times New Roman" w:hAnsi="Times New Roman"/>
                <w:b/>
                <w:sz w:val="40"/>
                <w:szCs w:val="38"/>
              </w:rPr>
            </w:pPr>
          </w:p>
          <w:p w14:paraId="6093AB75" w14:textId="77777777" w:rsidR="000F2EE8" w:rsidRDefault="000F2EE8" w:rsidP="00890DF3">
            <w:pPr>
              <w:jc w:val="center"/>
              <w:rPr>
                <w:rFonts w:ascii="Times New Roman" w:hAnsi="Times New Roman"/>
                <w:b/>
                <w:szCs w:val="26"/>
              </w:rPr>
            </w:pPr>
          </w:p>
          <w:p w14:paraId="3608E5E7" w14:textId="77777777" w:rsidR="00890DF3" w:rsidRDefault="00890DF3" w:rsidP="00890DF3">
            <w:pPr>
              <w:jc w:val="center"/>
              <w:rPr>
                <w:rFonts w:ascii="Times New Roman" w:hAnsi="Times New Roman"/>
                <w:b/>
                <w:szCs w:val="26"/>
              </w:rPr>
            </w:pPr>
          </w:p>
          <w:p w14:paraId="5E5E8052" w14:textId="77777777" w:rsidR="00890DF3" w:rsidRPr="00E2178E" w:rsidRDefault="00890DF3" w:rsidP="00890DF3">
            <w:pPr>
              <w:jc w:val="center"/>
              <w:rPr>
                <w:rFonts w:ascii="Times New Roman" w:hAnsi="Times New Roman"/>
                <w:b/>
                <w:szCs w:val="26"/>
              </w:rPr>
            </w:pPr>
          </w:p>
          <w:p w14:paraId="1C25A310" w14:textId="77777777" w:rsidR="000F2EE8" w:rsidRPr="00E2178E" w:rsidRDefault="000F2EE8" w:rsidP="00890DF3">
            <w:pPr>
              <w:jc w:val="center"/>
              <w:rPr>
                <w:rFonts w:ascii="Times New Roman" w:hAnsi="Times New Roman"/>
                <w:b/>
                <w:szCs w:val="26"/>
              </w:rPr>
            </w:pPr>
            <w:r w:rsidRPr="00E2178E">
              <w:rPr>
                <w:rFonts w:ascii="Times New Roman" w:hAnsi="Times New Roman"/>
                <w:b/>
                <w:szCs w:val="26"/>
              </w:rPr>
              <w:t>Hà Lan Anh</w:t>
            </w:r>
          </w:p>
        </w:tc>
      </w:tr>
    </w:tbl>
    <w:p w14:paraId="1ACBBA58" w14:textId="77777777" w:rsidR="00896EAD" w:rsidRPr="001E29BA" w:rsidRDefault="00896EAD" w:rsidP="003C2C4B">
      <w:pPr>
        <w:shd w:val="clear" w:color="auto" w:fill="FFFFFF"/>
        <w:spacing w:before="120" w:after="120" w:line="276" w:lineRule="auto"/>
        <w:jc w:val="both"/>
        <w:rPr>
          <w:rFonts w:ascii="Times New Roman" w:hAnsi="Times New Roman"/>
          <w:color w:val="000000" w:themeColor="text1"/>
          <w:lang w:val="es-ES"/>
        </w:rPr>
      </w:pPr>
    </w:p>
    <w:sectPr w:rsidR="00896EAD" w:rsidRPr="001E29BA" w:rsidSect="00CF26C4">
      <w:headerReference w:type="even" r:id="rId7"/>
      <w:headerReference w:type="default" r:id="rId8"/>
      <w:footerReference w:type="even" r:id="rId9"/>
      <w:footerReference w:type="default" r:id="rId10"/>
      <w:pgSz w:w="11909" w:h="16834" w:code="9"/>
      <w:pgMar w:top="1134" w:right="1134" w:bottom="1134" w:left="1701" w:header="731" w:footer="0"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F6DFA" w14:textId="77777777" w:rsidR="00731588" w:rsidRDefault="00731588">
      <w:r>
        <w:separator/>
      </w:r>
    </w:p>
  </w:endnote>
  <w:endnote w:type="continuationSeparator" w:id="0">
    <w:p w14:paraId="131E6042" w14:textId="77777777" w:rsidR="00731588" w:rsidRDefault="00731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7E75F" w14:textId="77777777" w:rsidR="00140054" w:rsidRDefault="00B846A1">
    <w:pPr>
      <w:pStyle w:val="Footer"/>
      <w:framePr w:wrap="around" w:vAnchor="text" w:hAnchor="margin" w:xAlign="right" w:y="1"/>
      <w:rPr>
        <w:rStyle w:val="PageNumber"/>
      </w:rPr>
    </w:pPr>
    <w:r>
      <w:rPr>
        <w:rStyle w:val="PageNumber"/>
      </w:rPr>
      <w:fldChar w:fldCharType="begin"/>
    </w:r>
    <w:r w:rsidR="00140054">
      <w:rPr>
        <w:rStyle w:val="PageNumber"/>
      </w:rPr>
      <w:instrText xml:space="preserve">PAGE  </w:instrText>
    </w:r>
    <w:r>
      <w:rPr>
        <w:rStyle w:val="PageNumber"/>
      </w:rPr>
      <w:fldChar w:fldCharType="end"/>
    </w:r>
  </w:p>
  <w:p w14:paraId="7AA3FEE0" w14:textId="77777777" w:rsidR="00140054" w:rsidRDefault="001400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6839" w14:textId="77777777" w:rsidR="00140054" w:rsidRDefault="00140054">
    <w:pPr>
      <w:pStyle w:val="Footer"/>
      <w:framePr w:wrap="around" w:vAnchor="text" w:hAnchor="margin" w:xAlign="right" w:y="1"/>
      <w:rPr>
        <w:rStyle w:val="PageNumber"/>
      </w:rPr>
    </w:pPr>
  </w:p>
  <w:p w14:paraId="44CA1B8A" w14:textId="77777777" w:rsidR="00140054" w:rsidRDefault="00140054">
    <w:pPr>
      <w:pStyle w:val="Footer"/>
      <w:ind w:right="360"/>
      <w:jc w:val="center"/>
    </w:pPr>
  </w:p>
  <w:p w14:paraId="188F515B" w14:textId="77777777" w:rsidR="00140054" w:rsidRDefault="001400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4EF7B" w14:textId="77777777" w:rsidR="00731588" w:rsidRDefault="00731588">
      <w:r>
        <w:separator/>
      </w:r>
    </w:p>
  </w:footnote>
  <w:footnote w:type="continuationSeparator" w:id="0">
    <w:p w14:paraId="27427B5C" w14:textId="77777777" w:rsidR="00731588" w:rsidRDefault="00731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7C197" w14:textId="77777777" w:rsidR="00140054" w:rsidRDefault="00B846A1">
    <w:pPr>
      <w:pStyle w:val="Header"/>
      <w:framePr w:wrap="around" w:vAnchor="text" w:hAnchor="margin" w:xAlign="center" w:y="1"/>
      <w:rPr>
        <w:rStyle w:val="PageNumber"/>
      </w:rPr>
    </w:pPr>
    <w:r>
      <w:rPr>
        <w:rStyle w:val="PageNumber"/>
      </w:rPr>
      <w:fldChar w:fldCharType="begin"/>
    </w:r>
    <w:r w:rsidR="00140054">
      <w:rPr>
        <w:rStyle w:val="PageNumber"/>
      </w:rPr>
      <w:instrText xml:space="preserve">PAGE  </w:instrText>
    </w:r>
    <w:r>
      <w:rPr>
        <w:rStyle w:val="PageNumber"/>
      </w:rPr>
      <w:fldChar w:fldCharType="end"/>
    </w:r>
  </w:p>
  <w:p w14:paraId="67DAB85C" w14:textId="77777777" w:rsidR="00140054" w:rsidRDefault="001400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49D5" w14:textId="77777777" w:rsidR="00140054" w:rsidRDefault="00B846A1">
    <w:pPr>
      <w:pStyle w:val="Header"/>
      <w:jc w:val="center"/>
    </w:pPr>
    <w:r>
      <w:fldChar w:fldCharType="begin"/>
    </w:r>
    <w:r w:rsidR="00140054">
      <w:instrText xml:space="preserve"> PAGE   \* MERGEFORMAT </w:instrText>
    </w:r>
    <w:r>
      <w:fldChar w:fldCharType="separate"/>
    </w:r>
    <w:r w:rsidR="00C3477C">
      <w:rPr>
        <w:noProof/>
      </w:rPr>
      <w:t>6</w:t>
    </w:r>
    <w:r>
      <w:fldChar w:fldCharType="end"/>
    </w:r>
  </w:p>
  <w:p w14:paraId="0FEA4460" w14:textId="77777777" w:rsidR="00140054" w:rsidRDefault="001400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442C5"/>
    <w:multiLevelType w:val="multilevel"/>
    <w:tmpl w:val="48C442C5"/>
    <w:lvl w:ilvl="0">
      <w:start w:val="1"/>
      <w:numFmt w:val="upperRoman"/>
      <w:lvlText w:val="%1."/>
      <w:lvlJc w:val="left"/>
      <w:pPr>
        <w:ind w:left="108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3B723C"/>
    <w:multiLevelType w:val="multilevel"/>
    <w:tmpl w:val="90D47710"/>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D9E1F79"/>
    <w:multiLevelType w:val="multilevel"/>
    <w:tmpl w:val="FD901174"/>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16cid:durableId="2019576563">
    <w:abstractNumId w:val="0"/>
  </w:num>
  <w:num w:numId="2" w16cid:durableId="837229882">
    <w:abstractNumId w:val="2"/>
  </w:num>
  <w:num w:numId="3" w16cid:durableId="990674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35C"/>
    <w:rsid w:val="00000377"/>
    <w:rsid w:val="00016F35"/>
    <w:rsid w:val="000178E2"/>
    <w:rsid w:val="000233BC"/>
    <w:rsid w:val="0002596A"/>
    <w:rsid w:val="00027F8D"/>
    <w:rsid w:val="00031966"/>
    <w:rsid w:val="000328E6"/>
    <w:rsid w:val="00034F3C"/>
    <w:rsid w:val="00042039"/>
    <w:rsid w:val="00046F6A"/>
    <w:rsid w:val="000672A7"/>
    <w:rsid w:val="000902E2"/>
    <w:rsid w:val="000A2020"/>
    <w:rsid w:val="000A3D08"/>
    <w:rsid w:val="000A4963"/>
    <w:rsid w:val="000A702A"/>
    <w:rsid w:val="000B3BF7"/>
    <w:rsid w:val="000B7394"/>
    <w:rsid w:val="000B79C2"/>
    <w:rsid w:val="000B7D9F"/>
    <w:rsid w:val="000D0DE1"/>
    <w:rsid w:val="000D3FCB"/>
    <w:rsid w:val="000E4689"/>
    <w:rsid w:val="000F2EE8"/>
    <w:rsid w:val="0010772F"/>
    <w:rsid w:val="00123198"/>
    <w:rsid w:val="00126D65"/>
    <w:rsid w:val="00137976"/>
    <w:rsid w:val="00140054"/>
    <w:rsid w:val="00150F7C"/>
    <w:rsid w:val="00156A13"/>
    <w:rsid w:val="00174254"/>
    <w:rsid w:val="001751FA"/>
    <w:rsid w:val="00180B71"/>
    <w:rsid w:val="001819BD"/>
    <w:rsid w:val="001873E4"/>
    <w:rsid w:val="001966C7"/>
    <w:rsid w:val="001A3B05"/>
    <w:rsid w:val="001C5481"/>
    <w:rsid w:val="001C56B4"/>
    <w:rsid w:val="001D406F"/>
    <w:rsid w:val="001E29BA"/>
    <w:rsid w:val="001F16CB"/>
    <w:rsid w:val="001F7E04"/>
    <w:rsid w:val="00205908"/>
    <w:rsid w:val="00217BEC"/>
    <w:rsid w:val="0023465A"/>
    <w:rsid w:val="00236A03"/>
    <w:rsid w:val="002422E8"/>
    <w:rsid w:val="002454DD"/>
    <w:rsid w:val="00260FB8"/>
    <w:rsid w:val="002766B2"/>
    <w:rsid w:val="0029024E"/>
    <w:rsid w:val="00294B5C"/>
    <w:rsid w:val="002A23F7"/>
    <w:rsid w:val="002A5F29"/>
    <w:rsid w:val="002B281E"/>
    <w:rsid w:val="002B3948"/>
    <w:rsid w:val="002B6DDF"/>
    <w:rsid w:val="002C28DA"/>
    <w:rsid w:val="002D71A2"/>
    <w:rsid w:val="002F16F4"/>
    <w:rsid w:val="002F2D0C"/>
    <w:rsid w:val="002F517E"/>
    <w:rsid w:val="00304BE2"/>
    <w:rsid w:val="00344D2C"/>
    <w:rsid w:val="003460DB"/>
    <w:rsid w:val="003664D8"/>
    <w:rsid w:val="00371842"/>
    <w:rsid w:val="00380D96"/>
    <w:rsid w:val="00392C1E"/>
    <w:rsid w:val="003C2C4B"/>
    <w:rsid w:val="003D5260"/>
    <w:rsid w:val="003E18E8"/>
    <w:rsid w:val="004019B6"/>
    <w:rsid w:val="0044787A"/>
    <w:rsid w:val="004704D2"/>
    <w:rsid w:val="0048083D"/>
    <w:rsid w:val="00482A3C"/>
    <w:rsid w:val="00485197"/>
    <w:rsid w:val="004A7E94"/>
    <w:rsid w:val="004B7C58"/>
    <w:rsid w:val="004C023A"/>
    <w:rsid w:val="004C0638"/>
    <w:rsid w:val="004C0667"/>
    <w:rsid w:val="004C0FA1"/>
    <w:rsid w:val="004C2B0B"/>
    <w:rsid w:val="004C5BA2"/>
    <w:rsid w:val="004F1A23"/>
    <w:rsid w:val="00505819"/>
    <w:rsid w:val="00507125"/>
    <w:rsid w:val="00520047"/>
    <w:rsid w:val="00525928"/>
    <w:rsid w:val="00536440"/>
    <w:rsid w:val="0057596F"/>
    <w:rsid w:val="005A7CD1"/>
    <w:rsid w:val="005B1C60"/>
    <w:rsid w:val="005C5D2F"/>
    <w:rsid w:val="005D7DE7"/>
    <w:rsid w:val="005E7F3D"/>
    <w:rsid w:val="005F3739"/>
    <w:rsid w:val="005F3ECC"/>
    <w:rsid w:val="00601235"/>
    <w:rsid w:val="00604885"/>
    <w:rsid w:val="00607F93"/>
    <w:rsid w:val="00622F0C"/>
    <w:rsid w:val="00625C14"/>
    <w:rsid w:val="00632A40"/>
    <w:rsid w:val="00634594"/>
    <w:rsid w:val="00657A90"/>
    <w:rsid w:val="00665888"/>
    <w:rsid w:val="006821EF"/>
    <w:rsid w:val="00684D77"/>
    <w:rsid w:val="006B0096"/>
    <w:rsid w:val="006C2957"/>
    <w:rsid w:val="006C296A"/>
    <w:rsid w:val="006C6F87"/>
    <w:rsid w:val="006D235C"/>
    <w:rsid w:val="006E68D8"/>
    <w:rsid w:val="00710E59"/>
    <w:rsid w:val="007312BA"/>
    <w:rsid w:val="00731588"/>
    <w:rsid w:val="00745A13"/>
    <w:rsid w:val="00750EE2"/>
    <w:rsid w:val="00770B20"/>
    <w:rsid w:val="00782230"/>
    <w:rsid w:val="00792D25"/>
    <w:rsid w:val="007941C9"/>
    <w:rsid w:val="007A0163"/>
    <w:rsid w:val="007A591E"/>
    <w:rsid w:val="007C02AE"/>
    <w:rsid w:val="007C1EA4"/>
    <w:rsid w:val="007C2223"/>
    <w:rsid w:val="007C6058"/>
    <w:rsid w:val="007D5F9C"/>
    <w:rsid w:val="007F1E34"/>
    <w:rsid w:val="007F3E12"/>
    <w:rsid w:val="00800809"/>
    <w:rsid w:val="00806AED"/>
    <w:rsid w:val="00807C62"/>
    <w:rsid w:val="00820A76"/>
    <w:rsid w:val="008252C4"/>
    <w:rsid w:val="00842923"/>
    <w:rsid w:val="008465D8"/>
    <w:rsid w:val="00853432"/>
    <w:rsid w:val="008615E5"/>
    <w:rsid w:val="008744C3"/>
    <w:rsid w:val="008853D0"/>
    <w:rsid w:val="00885D3F"/>
    <w:rsid w:val="00890DF3"/>
    <w:rsid w:val="008923D2"/>
    <w:rsid w:val="00896EAD"/>
    <w:rsid w:val="008A36B1"/>
    <w:rsid w:val="008B7DFA"/>
    <w:rsid w:val="008C1495"/>
    <w:rsid w:val="008D5B8B"/>
    <w:rsid w:val="008D7D28"/>
    <w:rsid w:val="008E3EC2"/>
    <w:rsid w:val="008E410F"/>
    <w:rsid w:val="008F01B0"/>
    <w:rsid w:val="008F2716"/>
    <w:rsid w:val="00904536"/>
    <w:rsid w:val="009065CE"/>
    <w:rsid w:val="00911843"/>
    <w:rsid w:val="009129E7"/>
    <w:rsid w:val="00914F4B"/>
    <w:rsid w:val="00926ECE"/>
    <w:rsid w:val="00931308"/>
    <w:rsid w:val="00936494"/>
    <w:rsid w:val="009371AC"/>
    <w:rsid w:val="00937955"/>
    <w:rsid w:val="00963EC1"/>
    <w:rsid w:val="00964C50"/>
    <w:rsid w:val="0096775C"/>
    <w:rsid w:val="00971648"/>
    <w:rsid w:val="0097367F"/>
    <w:rsid w:val="00980F73"/>
    <w:rsid w:val="00986980"/>
    <w:rsid w:val="0098707C"/>
    <w:rsid w:val="00987B63"/>
    <w:rsid w:val="00993EE6"/>
    <w:rsid w:val="009A03B4"/>
    <w:rsid w:val="009B54C1"/>
    <w:rsid w:val="009B599A"/>
    <w:rsid w:val="009C19CF"/>
    <w:rsid w:val="009D0DA7"/>
    <w:rsid w:val="009D225A"/>
    <w:rsid w:val="009E1314"/>
    <w:rsid w:val="009F39EB"/>
    <w:rsid w:val="00A1275A"/>
    <w:rsid w:val="00A21BC0"/>
    <w:rsid w:val="00A30AD2"/>
    <w:rsid w:val="00A62EE7"/>
    <w:rsid w:val="00A63B61"/>
    <w:rsid w:val="00A64A19"/>
    <w:rsid w:val="00AA1F86"/>
    <w:rsid w:val="00AA448C"/>
    <w:rsid w:val="00AA54F0"/>
    <w:rsid w:val="00AB7B0B"/>
    <w:rsid w:val="00AC36E8"/>
    <w:rsid w:val="00AD2097"/>
    <w:rsid w:val="00AD5A73"/>
    <w:rsid w:val="00AD6F53"/>
    <w:rsid w:val="00AF46AB"/>
    <w:rsid w:val="00AF60AD"/>
    <w:rsid w:val="00B03C50"/>
    <w:rsid w:val="00B05302"/>
    <w:rsid w:val="00B069CA"/>
    <w:rsid w:val="00B10F15"/>
    <w:rsid w:val="00B11679"/>
    <w:rsid w:val="00B23648"/>
    <w:rsid w:val="00B26339"/>
    <w:rsid w:val="00B33BAD"/>
    <w:rsid w:val="00B5473C"/>
    <w:rsid w:val="00B6761A"/>
    <w:rsid w:val="00B718C2"/>
    <w:rsid w:val="00B729FA"/>
    <w:rsid w:val="00B74D5D"/>
    <w:rsid w:val="00B76A56"/>
    <w:rsid w:val="00B846A1"/>
    <w:rsid w:val="00B87850"/>
    <w:rsid w:val="00BA72D1"/>
    <w:rsid w:val="00BB6D30"/>
    <w:rsid w:val="00BC495A"/>
    <w:rsid w:val="00BD20C4"/>
    <w:rsid w:val="00C00681"/>
    <w:rsid w:val="00C010BF"/>
    <w:rsid w:val="00C03AEC"/>
    <w:rsid w:val="00C07A0F"/>
    <w:rsid w:val="00C31D80"/>
    <w:rsid w:val="00C3477C"/>
    <w:rsid w:val="00C363FE"/>
    <w:rsid w:val="00C3691D"/>
    <w:rsid w:val="00C4026A"/>
    <w:rsid w:val="00C475F8"/>
    <w:rsid w:val="00C65B90"/>
    <w:rsid w:val="00C7146D"/>
    <w:rsid w:val="00C7339A"/>
    <w:rsid w:val="00C93F65"/>
    <w:rsid w:val="00C96E77"/>
    <w:rsid w:val="00CA198F"/>
    <w:rsid w:val="00CB42B4"/>
    <w:rsid w:val="00CB46FC"/>
    <w:rsid w:val="00CC5E62"/>
    <w:rsid w:val="00CD7B29"/>
    <w:rsid w:val="00CE0836"/>
    <w:rsid w:val="00CF26C4"/>
    <w:rsid w:val="00D057DF"/>
    <w:rsid w:val="00D10FE2"/>
    <w:rsid w:val="00D164BC"/>
    <w:rsid w:val="00D277A0"/>
    <w:rsid w:val="00D31264"/>
    <w:rsid w:val="00D3290C"/>
    <w:rsid w:val="00D56DD2"/>
    <w:rsid w:val="00D64144"/>
    <w:rsid w:val="00D64C8E"/>
    <w:rsid w:val="00D676C5"/>
    <w:rsid w:val="00D73220"/>
    <w:rsid w:val="00D75EF8"/>
    <w:rsid w:val="00D85772"/>
    <w:rsid w:val="00DA6CF1"/>
    <w:rsid w:val="00DB0568"/>
    <w:rsid w:val="00DC76A8"/>
    <w:rsid w:val="00DD6D6D"/>
    <w:rsid w:val="00DE3EEA"/>
    <w:rsid w:val="00DE5E86"/>
    <w:rsid w:val="00DE7B8A"/>
    <w:rsid w:val="00DF6DE5"/>
    <w:rsid w:val="00DF7B6C"/>
    <w:rsid w:val="00E01C3F"/>
    <w:rsid w:val="00E07E29"/>
    <w:rsid w:val="00E203A9"/>
    <w:rsid w:val="00E2160F"/>
    <w:rsid w:val="00E41979"/>
    <w:rsid w:val="00E47CF9"/>
    <w:rsid w:val="00E51DB6"/>
    <w:rsid w:val="00E5501C"/>
    <w:rsid w:val="00E80A45"/>
    <w:rsid w:val="00E83DBC"/>
    <w:rsid w:val="00E86DF8"/>
    <w:rsid w:val="00E94408"/>
    <w:rsid w:val="00EA2B38"/>
    <w:rsid w:val="00EA3FA1"/>
    <w:rsid w:val="00EC0F38"/>
    <w:rsid w:val="00ED0E2A"/>
    <w:rsid w:val="00ED1B4E"/>
    <w:rsid w:val="00ED52FB"/>
    <w:rsid w:val="00F06D13"/>
    <w:rsid w:val="00F228D8"/>
    <w:rsid w:val="00F22E15"/>
    <w:rsid w:val="00F34D84"/>
    <w:rsid w:val="00F43088"/>
    <w:rsid w:val="00F47BE0"/>
    <w:rsid w:val="00F51D22"/>
    <w:rsid w:val="00F71ADF"/>
    <w:rsid w:val="00F728A8"/>
    <w:rsid w:val="00F80F2B"/>
    <w:rsid w:val="00F957A9"/>
    <w:rsid w:val="00FA2F2A"/>
    <w:rsid w:val="00FB0A9C"/>
    <w:rsid w:val="00FB5432"/>
    <w:rsid w:val="00FE107E"/>
    <w:rsid w:val="00FE147E"/>
    <w:rsid w:val="00FE7A7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96650"/>
  <w15:docId w15:val="{1F905975-2CED-4759-8951-36E72BF6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35C"/>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6D235C"/>
    <w:pPr>
      <w:keepNext/>
      <w:jc w:val="center"/>
      <w:outlineLvl w:val="0"/>
    </w:pPr>
    <w:rPr>
      <w:b/>
      <w:iCs/>
      <w:szCs w:val="24"/>
    </w:rPr>
  </w:style>
  <w:style w:type="paragraph" w:styleId="Heading2">
    <w:name w:val="heading 2"/>
    <w:basedOn w:val="Normal"/>
    <w:next w:val="Normal"/>
    <w:link w:val="Heading2Char"/>
    <w:qFormat/>
    <w:rsid w:val="006D235C"/>
    <w:pPr>
      <w:keepNext/>
      <w:jc w:val="center"/>
      <w:outlineLvl w:val="1"/>
    </w:pPr>
    <w:rPr>
      <w:rFonts w:ascii=".VnTimeH" w:hAnsi=".VnTimeH"/>
      <w:b/>
      <w:sz w:val="34"/>
      <w:szCs w:val="24"/>
    </w:rPr>
  </w:style>
  <w:style w:type="paragraph" w:styleId="Heading3">
    <w:name w:val="heading 3"/>
    <w:basedOn w:val="Normal"/>
    <w:next w:val="Normal"/>
    <w:link w:val="Heading3Char"/>
    <w:qFormat/>
    <w:rsid w:val="006D235C"/>
    <w:pPr>
      <w:keepNext/>
      <w:jc w:val="center"/>
      <w:outlineLvl w:val="2"/>
    </w:pPr>
    <w:rPr>
      <w:rFonts w:ascii=".VnTimeH" w:hAnsi=".VnTimeH"/>
      <w:b/>
      <w:sz w:val="26"/>
      <w:szCs w:val="24"/>
      <w:lang w:val="vi-VN"/>
    </w:rPr>
  </w:style>
  <w:style w:type="paragraph" w:styleId="Heading4">
    <w:name w:val="heading 4"/>
    <w:basedOn w:val="Normal"/>
    <w:next w:val="Normal"/>
    <w:link w:val="Heading4Char"/>
    <w:semiHidden/>
    <w:unhideWhenUsed/>
    <w:qFormat/>
    <w:rsid w:val="006D235C"/>
    <w:pPr>
      <w:keepNext/>
      <w:spacing w:before="240" w:after="60"/>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235C"/>
    <w:rPr>
      <w:rFonts w:ascii=".VnTime" w:eastAsia="Times New Roman" w:hAnsi=".VnTime" w:cs="Times New Roman"/>
      <w:b/>
      <w:iCs/>
      <w:sz w:val="28"/>
      <w:szCs w:val="24"/>
    </w:rPr>
  </w:style>
  <w:style w:type="character" w:customStyle="1" w:styleId="Heading2Char">
    <w:name w:val="Heading 2 Char"/>
    <w:basedOn w:val="DefaultParagraphFont"/>
    <w:link w:val="Heading2"/>
    <w:rsid w:val="006D235C"/>
    <w:rPr>
      <w:rFonts w:ascii=".VnTimeH" w:eastAsia="Times New Roman" w:hAnsi=".VnTimeH" w:cs="Times New Roman"/>
      <w:b/>
      <w:sz w:val="34"/>
      <w:szCs w:val="24"/>
    </w:rPr>
  </w:style>
  <w:style w:type="character" w:customStyle="1" w:styleId="Heading3Char">
    <w:name w:val="Heading 3 Char"/>
    <w:basedOn w:val="DefaultParagraphFont"/>
    <w:link w:val="Heading3"/>
    <w:rsid w:val="006D235C"/>
    <w:rPr>
      <w:rFonts w:ascii=".VnTimeH" w:eastAsia="Times New Roman" w:hAnsi=".VnTimeH" w:cs="Times New Roman"/>
      <w:b/>
      <w:sz w:val="26"/>
      <w:szCs w:val="24"/>
      <w:lang w:val="vi-VN"/>
    </w:rPr>
  </w:style>
  <w:style w:type="character" w:customStyle="1" w:styleId="Heading4Char">
    <w:name w:val="Heading 4 Char"/>
    <w:basedOn w:val="DefaultParagraphFont"/>
    <w:link w:val="Heading4"/>
    <w:semiHidden/>
    <w:rsid w:val="006D235C"/>
    <w:rPr>
      <w:rFonts w:ascii="Arial" w:eastAsia="Times New Roman" w:hAnsi="Arial" w:cs="Times New Roman"/>
      <w:b/>
      <w:bCs/>
      <w:sz w:val="28"/>
      <w:szCs w:val="28"/>
    </w:rPr>
  </w:style>
  <w:style w:type="paragraph" w:styleId="BalloonText">
    <w:name w:val="Balloon Text"/>
    <w:basedOn w:val="Normal"/>
    <w:link w:val="BalloonTextChar"/>
    <w:uiPriority w:val="99"/>
    <w:rsid w:val="006D235C"/>
    <w:rPr>
      <w:rFonts w:ascii="Tahoma" w:hAnsi="Tahoma"/>
      <w:sz w:val="16"/>
      <w:szCs w:val="16"/>
    </w:rPr>
  </w:style>
  <w:style w:type="character" w:customStyle="1" w:styleId="BalloonTextChar">
    <w:name w:val="Balloon Text Char"/>
    <w:basedOn w:val="DefaultParagraphFont"/>
    <w:link w:val="BalloonText"/>
    <w:uiPriority w:val="99"/>
    <w:rsid w:val="006D235C"/>
    <w:rPr>
      <w:rFonts w:ascii="Tahoma" w:eastAsia="Times New Roman" w:hAnsi="Tahoma" w:cs="Times New Roman"/>
      <w:sz w:val="16"/>
      <w:szCs w:val="16"/>
    </w:rPr>
  </w:style>
  <w:style w:type="paragraph" w:styleId="BodyTextIndent">
    <w:name w:val="Body Text Indent"/>
    <w:basedOn w:val="Normal"/>
    <w:link w:val="BodyTextIndentChar"/>
    <w:rsid w:val="006D235C"/>
    <w:pPr>
      <w:ind w:firstLine="545"/>
      <w:jc w:val="both"/>
    </w:pPr>
    <w:rPr>
      <w:szCs w:val="24"/>
    </w:rPr>
  </w:style>
  <w:style w:type="character" w:customStyle="1" w:styleId="BodyTextIndentChar">
    <w:name w:val="Body Text Indent Char"/>
    <w:basedOn w:val="DefaultParagraphFont"/>
    <w:link w:val="BodyTextIndent"/>
    <w:rsid w:val="006D235C"/>
    <w:rPr>
      <w:rFonts w:ascii=".VnTime" w:eastAsia="Times New Roman" w:hAnsi=".VnTime" w:cs="Times New Roman"/>
      <w:sz w:val="28"/>
      <w:szCs w:val="24"/>
    </w:rPr>
  </w:style>
  <w:style w:type="paragraph" w:styleId="BodyTextIndent2">
    <w:name w:val="Body Text Indent 2"/>
    <w:basedOn w:val="Normal"/>
    <w:link w:val="BodyTextIndent2Char"/>
    <w:rsid w:val="006D235C"/>
    <w:pPr>
      <w:ind w:firstLine="140"/>
      <w:jc w:val="center"/>
    </w:pPr>
    <w:rPr>
      <w:rFonts w:ascii=".VnTimeH" w:hAnsi=".VnTimeH"/>
      <w:b/>
      <w:sz w:val="26"/>
      <w:szCs w:val="24"/>
      <w:lang w:val="vi-VN"/>
    </w:rPr>
  </w:style>
  <w:style w:type="character" w:customStyle="1" w:styleId="BodyTextIndent2Char">
    <w:name w:val="Body Text Indent 2 Char"/>
    <w:basedOn w:val="DefaultParagraphFont"/>
    <w:link w:val="BodyTextIndent2"/>
    <w:rsid w:val="006D235C"/>
    <w:rPr>
      <w:rFonts w:ascii=".VnTimeH" w:eastAsia="Times New Roman" w:hAnsi=".VnTimeH" w:cs="Times New Roman"/>
      <w:b/>
      <w:sz w:val="26"/>
      <w:szCs w:val="24"/>
      <w:lang w:val="vi-VN"/>
    </w:rPr>
  </w:style>
  <w:style w:type="character" w:styleId="Emphasis">
    <w:name w:val="Emphasis"/>
    <w:uiPriority w:val="20"/>
    <w:qFormat/>
    <w:rsid w:val="006D235C"/>
    <w:rPr>
      <w:i/>
      <w:iCs/>
    </w:rPr>
  </w:style>
  <w:style w:type="paragraph" w:styleId="Footer">
    <w:name w:val="footer"/>
    <w:basedOn w:val="Normal"/>
    <w:link w:val="FooterChar"/>
    <w:uiPriority w:val="99"/>
    <w:rsid w:val="006D235C"/>
    <w:pPr>
      <w:tabs>
        <w:tab w:val="center" w:pos="4680"/>
        <w:tab w:val="right" w:pos="9360"/>
      </w:tabs>
    </w:pPr>
  </w:style>
  <w:style w:type="character" w:customStyle="1" w:styleId="FooterChar">
    <w:name w:val="Footer Char"/>
    <w:basedOn w:val="DefaultParagraphFont"/>
    <w:link w:val="Footer"/>
    <w:uiPriority w:val="99"/>
    <w:rsid w:val="006D235C"/>
    <w:rPr>
      <w:rFonts w:ascii=".VnTime" w:eastAsia="Times New Roman" w:hAnsi=".VnTime" w:cs="Times New Roman"/>
      <w:sz w:val="28"/>
      <w:szCs w:val="28"/>
    </w:rPr>
  </w:style>
  <w:style w:type="paragraph" w:styleId="Header">
    <w:name w:val="header"/>
    <w:basedOn w:val="Normal"/>
    <w:link w:val="HeaderChar"/>
    <w:uiPriority w:val="99"/>
    <w:rsid w:val="006D235C"/>
    <w:pPr>
      <w:tabs>
        <w:tab w:val="center" w:pos="4153"/>
        <w:tab w:val="right" w:pos="8306"/>
      </w:tabs>
    </w:pPr>
    <w:rPr>
      <w:szCs w:val="24"/>
      <w:lang w:val="vi-VN"/>
    </w:rPr>
  </w:style>
  <w:style w:type="character" w:customStyle="1" w:styleId="HeaderChar">
    <w:name w:val="Header Char"/>
    <w:basedOn w:val="DefaultParagraphFont"/>
    <w:link w:val="Header"/>
    <w:uiPriority w:val="99"/>
    <w:rsid w:val="006D235C"/>
    <w:rPr>
      <w:rFonts w:ascii=".VnTime" w:eastAsia="Times New Roman" w:hAnsi=".VnTime" w:cs="Times New Roman"/>
      <w:sz w:val="28"/>
      <w:szCs w:val="24"/>
      <w:lang w:val="vi-VN"/>
    </w:rPr>
  </w:style>
  <w:style w:type="character" w:styleId="Hyperlink">
    <w:name w:val="Hyperlink"/>
    <w:basedOn w:val="DefaultParagraphFont"/>
    <w:uiPriority w:val="99"/>
    <w:rsid w:val="006D235C"/>
    <w:rPr>
      <w:color w:val="0000FF"/>
      <w:u w:val="single"/>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unhideWhenUsed/>
    <w:qFormat/>
    <w:rsid w:val="006D235C"/>
    <w:pPr>
      <w:spacing w:before="100" w:beforeAutospacing="1" w:after="100" w:afterAutospacing="1"/>
    </w:pPr>
    <w:rPr>
      <w:rFonts w:ascii="Times New Roman" w:hAnsi="Times New Roman"/>
      <w:sz w:val="24"/>
      <w:szCs w:val="24"/>
    </w:rPr>
  </w:style>
  <w:style w:type="character" w:styleId="PageNumber">
    <w:name w:val="page number"/>
    <w:basedOn w:val="DefaultParagraphFont"/>
    <w:rsid w:val="006D235C"/>
  </w:style>
  <w:style w:type="table" w:styleId="TableGrid">
    <w:name w:val="Table Grid"/>
    <w:basedOn w:val="TableNormal"/>
    <w:uiPriority w:val="39"/>
    <w:rsid w:val="006D23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_Style 19"/>
    <w:basedOn w:val="Normal"/>
    <w:rsid w:val="006D235C"/>
    <w:rPr>
      <w:rFonts w:ascii="Arial" w:hAnsi="Arial"/>
      <w:sz w:val="22"/>
      <w:szCs w:val="20"/>
      <w:lang w:val="en-AU"/>
    </w:rPr>
  </w:style>
  <w:style w:type="character" w:customStyle="1" w:styleId="text">
    <w:name w:val="text"/>
    <w:rsid w:val="006D235C"/>
  </w:style>
  <w:style w:type="character" w:customStyle="1" w:styleId="apple-converted-space">
    <w:name w:val="apple-converted-space"/>
    <w:basedOn w:val="DefaultParagraphFont"/>
    <w:rsid w:val="006D235C"/>
  </w:style>
  <w:style w:type="paragraph" w:customStyle="1" w:styleId="CharCharChar">
    <w:name w:val="Char Char Char"/>
    <w:basedOn w:val="Normal"/>
    <w:rsid w:val="006D235C"/>
    <w:pPr>
      <w:spacing w:after="160" w:line="240" w:lineRule="exact"/>
    </w:pPr>
    <w:rPr>
      <w:rFonts w:ascii=".VnAvant" w:hAnsi=".VnAvant" w:cs=".VnAvant"/>
      <w:sz w:val="20"/>
      <w:szCs w:val="20"/>
    </w:rPr>
  </w:style>
  <w:style w:type="paragraph" w:styleId="ListParagraph">
    <w:name w:val="List Paragraph"/>
    <w:basedOn w:val="Normal"/>
    <w:uiPriority w:val="34"/>
    <w:qFormat/>
    <w:rsid w:val="006D235C"/>
    <w:pPr>
      <w:ind w:left="720"/>
      <w:contextualSpacing/>
    </w:pPr>
  </w:style>
  <w:style w:type="character" w:customStyle="1" w:styleId="vn2">
    <w:name w:val="vn_2"/>
    <w:basedOn w:val="DefaultParagraphFont"/>
    <w:rsid w:val="006D235C"/>
  </w:style>
  <w:style w:type="character" w:styleId="FollowedHyperlink">
    <w:name w:val="FollowedHyperlink"/>
    <w:basedOn w:val="DefaultParagraphFont"/>
    <w:uiPriority w:val="99"/>
    <w:semiHidden/>
    <w:unhideWhenUsed/>
    <w:rsid w:val="006D235C"/>
    <w:rPr>
      <w:color w:val="954F72" w:themeColor="followedHyperlink"/>
      <w:u w:val="single"/>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uiPriority w:val="99"/>
    <w:qFormat/>
    <w:locked/>
    <w:rsid w:val="00236A03"/>
    <w:rPr>
      <w:rFonts w:ascii="Times New Roman" w:eastAsia="Times New Roman" w:hAnsi="Times New Roman" w:cs="Times New Roman"/>
      <w:sz w:val="24"/>
      <w:szCs w:val="24"/>
    </w:rPr>
  </w:style>
  <w:style w:type="character" w:customStyle="1" w:styleId="fontstyle01">
    <w:name w:val="fontstyle01"/>
    <w:basedOn w:val="DefaultParagraphFont"/>
    <w:rsid w:val="00236A03"/>
    <w:rPr>
      <w:rFonts w:ascii="Times New Roman" w:hAnsi="Times New Roman" w:cs="Times New Roman" w:hint="default"/>
      <w:b w:val="0"/>
      <w:bCs w:val="0"/>
      <w:i w:val="0"/>
      <w:iCs w:val="0"/>
      <w:color w:val="000000"/>
      <w:sz w:val="28"/>
      <w:szCs w:val="28"/>
    </w:rPr>
  </w:style>
  <w:style w:type="paragraph" w:styleId="BodyText3">
    <w:name w:val="Body Text 3"/>
    <w:basedOn w:val="Normal"/>
    <w:link w:val="BodyText3Char"/>
    <w:uiPriority w:val="99"/>
    <w:semiHidden/>
    <w:unhideWhenUsed/>
    <w:rsid w:val="008E410F"/>
    <w:pPr>
      <w:spacing w:after="120"/>
    </w:pPr>
    <w:rPr>
      <w:sz w:val="16"/>
      <w:szCs w:val="16"/>
    </w:rPr>
  </w:style>
  <w:style w:type="character" w:customStyle="1" w:styleId="BodyText3Char">
    <w:name w:val="Body Text 3 Char"/>
    <w:basedOn w:val="DefaultParagraphFont"/>
    <w:link w:val="BodyText3"/>
    <w:uiPriority w:val="99"/>
    <w:semiHidden/>
    <w:rsid w:val="008E410F"/>
    <w:rPr>
      <w:rFonts w:ascii=".VnTime" w:eastAsia="Times New Roman" w:hAnsi=".VnTime" w:cs="Times New Roman"/>
      <w:sz w:val="16"/>
      <w:szCs w:val="16"/>
    </w:rPr>
  </w:style>
  <w:style w:type="character" w:styleId="Strong">
    <w:name w:val="Strong"/>
    <w:basedOn w:val="DefaultParagraphFont"/>
    <w:uiPriority w:val="22"/>
    <w:qFormat/>
    <w:rsid w:val="00B74D5D"/>
    <w:rPr>
      <w:b/>
      <w:bCs/>
    </w:rPr>
  </w:style>
  <w:style w:type="paragraph" w:customStyle="1" w:styleId="CharChar2CharChar">
    <w:name w:val="Char Char2 Char Char"/>
    <w:basedOn w:val="Normal"/>
    <w:autoRedefine/>
    <w:rsid w:val="008615E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8504">
      <w:bodyDiv w:val="1"/>
      <w:marLeft w:val="0"/>
      <w:marRight w:val="0"/>
      <w:marTop w:val="0"/>
      <w:marBottom w:val="0"/>
      <w:divBdr>
        <w:top w:val="none" w:sz="0" w:space="0" w:color="auto"/>
        <w:left w:val="none" w:sz="0" w:space="0" w:color="auto"/>
        <w:bottom w:val="none" w:sz="0" w:space="0" w:color="auto"/>
        <w:right w:val="none" w:sz="0" w:space="0" w:color="auto"/>
      </w:divBdr>
    </w:div>
    <w:div w:id="935867643">
      <w:bodyDiv w:val="1"/>
      <w:marLeft w:val="0"/>
      <w:marRight w:val="0"/>
      <w:marTop w:val="0"/>
      <w:marBottom w:val="0"/>
      <w:divBdr>
        <w:top w:val="none" w:sz="0" w:space="0" w:color="auto"/>
        <w:left w:val="none" w:sz="0" w:space="0" w:color="auto"/>
        <w:bottom w:val="none" w:sz="0" w:space="0" w:color="auto"/>
        <w:right w:val="none" w:sz="0" w:space="0" w:color="auto"/>
      </w:divBdr>
    </w:div>
    <w:div w:id="1028024309">
      <w:bodyDiv w:val="1"/>
      <w:marLeft w:val="0"/>
      <w:marRight w:val="0"/>
      <w:marTop w:val="0"/>
      <w:marBottom w:val="0"/>
      <w:divBdr>
        <w:top w:val="none" w:sz="0" w:space="0" w:color="auto"/>
        <w:left w:val="none" w:sz="0" w:space="0" w:color="auto"/>
        <w:bottom w:val="none" w:sz="0" w:space="0" w:color="auto"/>
        <w:right w:val="none" w:sz="0" w:space="0" w:color="auto"/>
      </w:divBdr>
    </w:div>
    <w:div w:id="1485850498">
      <w:bodyDiv w:val="1"/>
      <w:marLeft w:val="0"/>
      <w:marRight w:val="0"/>
      <w:marTop w:val="0"/>
      <w:marBottom w:val="0"/>
      <w:divBdr>
        <w:top w:val="none" w:sz="0" w:space="0" w:color="auto"/>
        <w:left w:val="none" w:sz="0" w:space="0" w:color="auto"/>
        <w:bottom w:val="none" w:sz="0" w:space="0" w:color="auto"/>
        <w:right w:val="none" w:sz="0" w:space="0" w:color="auto"/>
      </w:divBdr>
    </w:div>
    <w:div w:id="2126465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7</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Trúc Popi</dc:creator>
  <cp:keywords/>
  <dc:description/>
  <cp:lastModifiedBy>Administrator</cp:lastModifiedBy>
  <cp:revision>12</cp:revision>
  <cp:lastPrinted>2025-07-25T07:49:00Z</cp:lastPrinted>
  <dcterms:created xsi:type="dcterms:W3CDTF">2026-01-26T02:55:00Z</dcterms:created>
  <dcterms:modified xsi:type="dcterms:W3CDTF">2026-01-30T07:15:00Z</dcterms:modified>
</cp:coreProperties>
</file>